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0483" w14:textId="470F386D" w:rsidR="0054525F" w:rsidRPr="006060FE" w:rsidRDefault="006060FE" w:rsidP="006060FE">
      <w:pPr>
        <w:jc w:val="center"/>
        <w:rPr>
          <w:sz w:val="32"/>
          <w:szCs w:val="32"/>
        </w:rPr>
      </w:pPr>
      <w:r w:rsidRPr="006060FE">
        <w:rPr>
          <w:sz w:val="32"/>
          <w:szCs w:val="32"/>
        </w:rPr>
        <w:t xml:space="preserve">Template Expression of Interest </w:t>
      </w:r>
      <w:r w:rsidR="00476D61">
        <w:rPr>
          <w:sz w:val="32"/>
          <w:szCs w:val="32"/>
        </w:rPr>
        <w:t>(</w:t>
      </w:r>
      <w:proofErr w:type="spellStart"/>
      <w:r w:rsidR="00476D61">
        <w:rPr>
          <w:sz w:val="32"/>
          <w:szCs w:val="32"/>
        </w:rPr>
        <w:t>EoI</w:t>
      </w:r>
      <w:proofErr w:type="spellEnd"/>
      <w:r w:rsidR="00476D61">
        <w:rPr>
          <w:sz w:val="32"/>
          <w:szCs w:val="32"/>
        </w:rPr>
        <w:t xml:space="preserve">) for </w:t>
      </w:r>
      <w:r w:rsidR="00484C52">
        <w:rPr>
          <w:sz w:val="32"/>
          <w:szCs w:val="32"/>
        </w:rPr>
        <w:t xml:space="preserve">the Second Round </w:t>
      </w:r>
      <w:r w:rsidR="00476D61">
        <w:rPr>
          <w:sz w:val="32"/>
          <w:szCs w:val="32"/>
        </w:rPr>
        <w:t>Geothermal Exploration Risk Sharing Mechanism (</w:t>
      </w:r>
      <w:r w:rsidRPr="006060FE">
        <w:rPr>
          <w:sz w:val="32"/>
          <w:szCs w:val="32"/>
        </w:rPr>
        <w:t>RSM</w:t>
      </w:r>
      <w:r w:rsidR="00476D61">
        <w:rPr>
          <w:sz w:val="32"/>
          <w:szCs w:val="32"/>
        </w:rPr>
        <w:t>)</w:t>
      </w:r>
      <w:r w:rsidRPr="006060FE">
        <w:rPr>
          <w:sz w:val="32"/>
          <w:szCs w:val="32"/>
        </w:rPr>
        <w:t xml:space="preserve"> </w:t>
      </w:r>
    </w:p>
    <w:p w14:paraId="7299936E" w14:textId="7640CA0F" w:rsidR="002F0426" w:rsidRDefault="002F0426"/>
    <w:p w14:paraId="2E94A7A6" w14:textId="4CD17459" w:rsidR="00D939BE" w:rsidRPr="00D939BE" w:rsidRDefault="00D939BE" w:rsidP="00D939BE">
      <w:pPr>
        <w:jc w:val="center"/>
        <w:rPr>
          <w:b/>
          <w:bCs/>
        </w:rPr>
      </w:pPr>
      <w:r w:rsidRPr="00D939BE">
        <w:rPr>
          <w:b/>
          <w:bCs/>
        </w:rPr>
        <w:t xml:space="preserve">Total length of the </w:t>
      </w:r>
      <w:proofErr w:type="spellStart"/>
      <w:r w:rsidRPr="00D939BE">
        <w:rPr>
          <w:b/>
          <w:bCs/>
        </w:rPr>
        <w:t>EoI</w:t>
      </w:r>
      <w:proofErr w:type="spellEnd"/>
      <w:r w:rsidRPr="00D939BE">
        <w:rPr>
          <w:b/>
          <w:bCs/>
        </w:rPr>
        <w:t xml:space="preserve"> should not exceed 15 pages (excluding Annexes)</w:t>
      </w:r>
    </w:p>
    <w:p w14:paraId="08BB0EA7" w14:textId="77777777" w:rsidR="00484C52" w:rsidRDefault="00484C52" w:rsidP="00484C52">
      <w:pPr>
        <w:pStyle w:val="Heading1"/>
      </w:pPr>
      <w:r>
        <w:t>Introduction</w:t>
      </w:r>
    </w:p>
    <w:p w14:paraId="1A6967F4" w14:textId="15EE95F8" w:rsidR="00D939BE" w:rsidRDefault="00484C52" w:rsidP="00484C52">
      <w:r>
        <w:t xml:space="preserve">This template is intended to </w:t>
      </w:r>
      <w:r w:rsidR="00971EE5">
        <w:t>assist</w:t>
      </w:r>
      <w:r>
        <w:t xml:space="preserve"> the applicant </w:t>
      </w:r>
      <w:r w:rsidR="00971EE5">
        <w:t xml:space="preserve">in preparing an effective Expression of Interest </w:t>
      </w:r>
      <w:r w:rsidR="007D5DF1">
        <w:t>(</w:t>
      </w:r>
      <w:proofErr w:type="spellStart"/>
      <w:r w:rsidR="007D5DF1">
        <w:t>EoI</w:t>
      </w:r>
      <w:proofErr w:type="spellEnd"/>
      <w:r w:rsidR="007D5DF1">
        <w:t xml:space="preserve">) </w:t>
      </w:r>
      <w:r w:rsidR="00971EE5">
        <w:t xml:space="preserve">for the </w:t>
      </w:r>
      <w:r>
        <w:t>second round of the RSM</w:t>
      </w:r>
      <w:r w:rsidR="00971EE5">
        <w:t xml:space="preserve">.  An effectively prepared </w:t>
      </w:r>
      <w:proofErr w:type="spellStart"/>
      <w:r w:rsidR="00DF7C4D">
        <w:t>EoI</w:t>
      </w:r>
      <w:proofErr w:type="spellEnd"/>
      <w:r w:rsidR="00DF7C4D">
        <w:t xml:space="preserve"> </w:t>
      </w:r>
      <w:r w:rsidR="00971EE5">
        <w:t xml:space="preserve">will serve </w:t>
      </w:r>
      <w:r w:rsidR="00DF7C4D">
        <w:t xml:space="preserve">to increase </w:t>
      </w:r>
      <w:r w:rsidR="00971EE5">
        <w:t xml:space="preserve">the applicant’s </w:t>
      </w:r>
      <w:r w:rsidR="00DF7C4D">
        <w:t xml:space="preserve">chances </w:t>
      </w:r>
      <w:r w:rsidR="00971EE5">
        <w:t>of being</w:t>
      </w:r>
      <w:r w:rsidR="00DF7C4D">
        <w:t xml:space="preserve"> shortlisted </w:t>
      </w:r>
      <w:r w:rsidR="00971EE5">
        <w:t>which will lead to an invitation to submit a full proposal of the applicant’s project for entry into the RSM program.</w:t>
      </w:r>
      <w:r w:rsidR="00DF7C4D">
        <w:t xml:space="preserve"> The likelihood of </w:t>
      </w:r>
      <w:r w:rsidR="00971EE5">
        <w:t xml:space="preserve">being </w:t>
      </w:r>
      <w:r w:rsidR="00DF7C4D">
        <w:t>shortlist</w:t>
      </w:r>
      <w:r w:rsidR="00971EE5">
        <w:t>ed</w:t>
      </w:r>
      <w:r w:rsidR="00DF7C4D">
        <w:t xml:space="preserve"> will be highest once three key issues are </w:t>
      </w:r>
      <w:r w:rsidR="00971EE5">
        <w:t xml:space="preserve">effectively </w:t>
      </w:r>
      <w:r w:rsidR="00DF7C4D">
        <w:t>demonstrated</w:t>
      </w:r>
      <w:r w:rsidR="00971EE5">
        <w:t xml:space="preserve"> which include</w:t>
      </w:r>
      <w:r w:rsidR="00DF7C4D">
        <w:t>:</w:t>
      </w:r>
    </w:p>
    <w:p w14:paraId="271452F5" w14:textId="67289967" w:rsidR="00DF7C4D" w:rsidRDefault="00971EE5" w:rsidP="00DF7C4D">
      <w:pPr>
        <w:pStyle w:val="ListParagraph"/>
        <w:numPr>
          <w:ilvl w:val="0"/>
          <w:numId w:val="8"/>
        </w:numPr>
      </w:pPr>
      <w:r>
        <w:t xml:space="preserve">A high potential </w:t>
      </w:r>
      <w:r w:rsidR="00DF7C4D">
        <w:t xml:space="preserve">of finding a geothermal resource </w:t>
      </w:r>
      <w:r>
        <w:t>based on submitted information</w:t>
      </w:r>
      <w:r w:rsidR="00DF7C4D">
        <w:t xml:space="preserve"> (see Section 1)</w:t>
      </w:r>
    </w:p>
    <w:p w14:paraId="0C32944C" w14:textId="6F22CACE" w:rsidR="00DF7C4D" w:rsidRDefault="00DF7C4D" w:rsidP="00DF7C4D">
      <w:pPr>
        <w:pStyle w:val="ListParagraph"/>
        <w:numPr>
          <w:ilvl w:val="0"/>
          <w:numId w:val="8"/>
        </w:numPr>
      </w:pPr>
      <w:r>
        <w:t xml:space="preserve">The feasibility of the drilling plan </w:t>
      </w:r>
      <w:r w:rsidR="00971EE5">
        <w:t xml:space="preserve">when considered in the context of the proposed geothermal energy </w:t>
      </w:r>
      <w:r w:rsidR="007D5DF1">
        <w:t>use, and</w:t>
      </w:r>
      <w:r w:rsidR="00971EE5">
        <w:t xml:space="preserve"> </w:t>
      </w:r>
      <w:r>
        <w:t xml:space="preserve">the </w:t>
      </w:r>
      <w:r w:rsidR="00971EE5">
        <w:t>applicant</w:t>
      </w:r>
      <w:r w:rsidR="007D5DF1">
        <w:t>’</w:t>
      </w:r>
      <w:r w:rsidR="00971EE5">
        <w:t xml:space="preserve">s strength in financing the drilling plan and </w:t>
      </w:r>
      <w:r w:rsidR="007D5DF1">
        <w:t xml:space="preserve">in </w:t>
      </w:r>
      <w:r w:rsidR="00971EE5">
        <w:t>follow</w:t>
      </w:r>
      <w:r w:rsidR="007D5DF1">
        <w:t>ing up</w:t>
      </w:r>
      <w:r w:rsidR="00971EE5">
        <w:t xml:space="preserve"> on </w:t>
      </w:r>
      <w:r w:rsidR="007D5DF1">
        <w:t xml:space="preserve">their </w:t>
      </w:r>
      <w:r w:rsidR="00971EE5">
        <w:t>project</w:t>
      </w:r>
      <w:r>
        <w:t xml:space="preserve"> (see Section 2)</w:t>
      </w:r>
    </w:p>
    <w:p w14:paraId="43F6B832" w14:textId="221E0A51" w:rsidR="00DF7C4D" w:rsidRDefault="00DF7C4D" w:rsidP="00DF7C4D">
      <w:pPr>
        <w:pStyle w:val="ListParagraph"/>
        <w:numPr>
          <w:ilvl w:val="0"/>
          <w:numId w:val="8"/>
        </w:numPr>
      </w:pPr>
      <w:r>
        <w:t xml:space="preserve">The likelihood that environmental and social issues will be </w:t>
      </w:r>
      <w:r w:rsidR="00971EE5">
        <w:t xml:space="preserve">properly implemented and effectively </w:t>
      </w:r>
      <w:r>
        <w:t>managed from the beginning</w:t>
      </w:r>
      <w:r w:rsidR="00971EE5">
        <w:t xml:space="preserve"> of the project</w:t>
      </w:r>
      <w:r>
        <w:t xml:space="preserve"> (see Section 3).</w:t>
      </w:r>
    </w:p>
    <w:p w14:paraId="757E8736" w14:textId="77777777" w:rsidR="007D5DF1" w:rsidRDefault="007D5DF1" w:rsidP="007D5DF1"/>
    <w:p w14:paraId="63116ED8" w14:textId="4F276032" w:rsidR="00C54674" w:rsidRDefault="007B1470" w:rsidP="008F6766">
      <w:pPr>
        <w:pStyle w:val="Heading1"/>
      </w:pPr>
      <w:r>
        <w:t>Information for Proposed Project</w:t>
      </w:r>
    </w:p>
    <w:p w14:paraId="0A07A2E9" w14:textId="5F277CB5" w:rsidR="003A0571" w:rsidRPr="008F6766" w:rsidRDefault="008F6766" w:rsidP="00597747">
      <w:r>
        <w:t>General description of the project (Name, Location of Project, Project Sponsor)</w:t>
      </w:r>
    </w:p>
    <w:p w14:paraId="7C2F7158" w14:textId="00BEF5C7" w:rsidR="006060FE" w:rsidRDefault="006060FE" w:rsidP="006060FE">
      <w:pPr>
        <w:pStyle w:val="Heading1"/>
        <w:numPr>
          <w:ilvl w:val="0"/>
          <w:numId w:val="1"/>
        </w:numPr>
      </w:pPr>
      <w:bookmarkStart w:id="0" w:name="_Toc48736718"/>
      <w:r>
        <w:t>Geothermal – technical</w:t>
      </w:r>
      <w:bookmarkEnd w:id="0"/>
    </w:p>
    <w:p w14:paraId="7569775C" w14:textId="3A6DF20B" w:rsidR="009459C9" w:rsidRPr="000A7E1E" w:rsidRDefault="00D939BE" w:rsidP="009459C9">
      <w:pPr>
        <w:keepNext/>
        <w:ind w:left="360"/>
        <w:rPr>
          <w:b/>
          <w:bCs/>
        </w:rPr>
      </w:pPr>
      <w:r>
        <w:rPr>
          <w:b/>
          <w:bCs/>
        </w:rPr>
        <w:t>Data with t</w:t>
      </w:r>
      <w:r w:rsidR="009459C9" w:rsidRPr="000A7E1E">
        <w:rPr>
          <w:b/>
          <w:bCs/>
        </w:rPr>
        <w:t>echnical data</w:t>
      </w:r>
      <w:r>
        <w:rPr>
          <w:b/>
          <w:bCs/>
        </w:rPr>
        <w:t xml:space="preserve"> on the proposed project</w:t>
      </w:r>
      <w:r w:rsidR="009459C9" w:rsidRPr="000A7E1E">
        <w:rPr>
          <w:b/>
          <w:bCs/>
        </w:rPr>
        <w:t>:</w:t>
      </w:r>
    </w:p>
    <w:tbl>
      <w:tblPr>
        <w:tblStyle w:val="ListTable3-Accent31"/>
        <w:tblW w:w="8991" w:type="dxa"/>
        <w:tblInd w:w="360" w:type="dxa"/>
        <w:tblLook w:val="04A0" w:firstRow="1" w:lastRow="0" w:firstColumn="1" w:lastColumn="0" w:noHBand="0" w:noVBand="1"/>
      </w:tblPr>
      <w:tblGrid>
        <w:gridCol w:w="5382"/>
        <w:gridCol w:w="1984"/>
        <w:gridCol w:w="1625"/>
      </w:tblGrid>
      <w:tr w:rsidR="009459C9" w:rsidRPr="00A544A5" w14:paraId="55BBA926" w14:textId="77777777" w:rsidTr="00D93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2" w:type="dxa"/>
          </w:tcPr>
          <w:p w14:paraId="6A14FD6E" w14:textId="77777777" w:rsidR="009459C9" w:rsidRPr="00A544A5" w:rsidRDefault="009459C9" w:rsidP="00F031A7">
            <w:pPr>
              <w:keepNext/>
            </w:pPr>
            <w:r w:rsidRPr="00A544A5">
              <w:t xml:space="preserve">Indicator </w:t>
            </w:r>
          </w:p>
        </w:tc>
        <w:tc>
          <w:tcPr>
            <w:tcW w:w="1984" w:type="dxa"/>
          </w:tcPr>
          <w:p w14:paraId="424B4C4A" w14:textId="77777777" w:rsidR="009459C9" w:rsidRPr="00A544A5" w:rsidRDefault="009459C9" w:rsidP="00F031A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4A5">
              <w:t>Unit</w:t>
            </w:r>
          </w:p>
        </w:tc>
        <w:tc>
          <w:tcPr>
            <w:tcW w:w="1625" w:type="dxa"/>
          </w:tcPr>
          <w:p w14:paraId="5DBA78DD" w14:textId="77777777" w:rsidR="009459C9" w:rsidRPr="00A544A5" w:rsidRDefault="009459C9" w:rsidP="00F031A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4A5">
              <w:t>Value</w:t>
            </w:r>
          </w:p>
        </w:tc>
      </w:tr>
      <w:tr w:rsidR="009459C9" w14:paraId="4F4AD611" w14:textId="77777777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B55021B" w14:textId="34A2469D" w:rsidR="009459C9" w:rsidRDefault="009459C9" w:rsidP="00F031A7">
            <w:pPr>
              <w:keepNext/>
            </w:pPr>
            <w:r>
              <w:t>Gross capacity per well</w:t>
            </w:r>
          </w:p>
        </w:tc>
        <w:tc>
          <w:tcPr>
            <w:tcW w:w="1984" w:type="dxa"/>
          </w:tcPr>
          <w:p w14:paraId="273E7D7B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MWe or </w:t>
            </w:r>
            <w:proofErr w:type="spellStart"/>
            <w:r>
              <w:t>MWth</w:t>
            </w:r>
            <w:proofErr w:type="spellEnd"/>
          </w:p>
        </w:tc>
        <w:tc>
          <w:tcPr>
            <w:tcW w:w="1625" w:type="dxa"/>
            <w:shd w:val="clear" w:color="auto" w:fill="D9D9D9" w:themeFill="background1" w:themeFillShade="D9"/>
          </w:tcPr>
          <w:p w14:paraId="2360AFF4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5EEF3906" w14:textId="77777777" w:rsidTr="00D93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5032D62" w14:textId="507BD6D1" w:rsidR="009459C9" w:rsidRDefault="009459C9" w:rsidP="00F031A7">
            <w:pPr>
              <w:keepNext/>
            </w:pPr>
            <w:r>
              <w:t xml:space="preserve">Gross </w:t>
            </w:r>
            <w:r w:rsidR="00C13926">
              <w:t>conversion</w:t>
            </w:r>
            <w:r>
              <w:t xml:space="preserve"> efficiency (for power plants only)</w:t>
            </w:r>
          </w:p>
        </w:tc>
        <w:tc>
          <w:tcPr>
            <w:tcW w:w="1984" w:type="dxa"/>
          </w:tcPr>
          <w:p w14:paraId="65F0CEF5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62407C58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07F6CD20" w14:textId="77777777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A6B7B17" w14:textId="39ECEB57" w:rsidR="009459C9" w:rsidRDefault="00C13926" w:rsidP="00F031A7">
            <w:pPr>
              <w:keepNext/>
            </w:pPr>
            <w:r>
              <w:t xml:space="preserve">Expected </w:t>
            </w:r>
            <w:r w:rsidR="009459C9">
              <w:t>average flow rate per well</w:t>
            </w:r>
          </w:p>
        </w:tc>
        <w:tc>
          <w:tcPr>
            <w:tcW w:w="1984" w:type="dxa"/>
          </w:tcPr>
          <w:p w14:paraId="285DE804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kg/s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359A9FF2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3D5308BD" w14:textId="77777777" w:rsidTr="00D93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227FFAC" w14:textId="77777777" w:rsidR="009459C9" w:rsidRDefault="009459C9" w:rsidP="00F031A7">
            <w:pPr>
              <w:keepNext/>
            </w:pPr>
            <w:r>
              <w:t>Estimated reservoir temperature</w:t>
            </w:r>
          </w:p>
        </w:tc>
        <w:tc>
          <w:tcPr>
            <w:tcW w:w="1984" w:type="dxa"/>
          </w:tcPr>
          <w:p w14:paraId="7388220D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88F523F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5E387582" w14:textId="77777777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58309EF" w14:textId="510D3329" w:rsidR="009459C9" w:rsidRDefault="009459C9" w:rsidP="00F031A7">
            <w:pPr>
              <w:keepNext/>
            </w:pPr>
            <w:r>
              <w:t>Estimated depth of the well (True Vertical Depth-TVD)</w:t>
            </w:r>
          </w:p>
        </w:tc>
        <w:tc>
          <w:tcPr>
            <w:tcW w:w="1984" w:type="dxa"/>
          </w:tcPr>
          <w:p w14:paraId="7F20F667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(from surface)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E99D2CB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19621DC0" w14:textId="77777777" w:rsidTr="00D93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700EC2C" w14:textId="77777777" w:rsidR="009459C9" w:rsidRDefault="009459C9" w:rsidP="00F031A7">
            <w:pPr>
              <w:keepNext/>
            </w:pPr>
            <w:r>
              <w:t>Diameter of the well at target depth</w:t>
            </w:r>
          </w:p>
        </w:tc>
        <w:tc>
          <w:tcPr>
            <w:tcW w:w="1984" w:type="dxa"/>
          </w:tcPr>
          <w:p w14:paraId="397115B2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 (inch)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425A32F8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5FA1401D" w14:textId="77777777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41C176E" w14:textId="02707B79" w:rsidR="009459C9" w:rsidRDefault="009459C9" w:rsidP="00F031A7">
            <w:pPr>
              <w:keepNext/>
            </w:pPr>
            <w:r>
              <w:t>Well type (vertical/directional)</w:t>
            </w:r>
          </w:p>
        </w:tc>
        <w:tc>
          <w:tcPr>
            <w:tcW w:w="1984" w:type="dxa"/>
          </w:tcPr>
          <w:p w14:paraId="24BBB825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0942D78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16406B68" w14:textId="77777777" w:rsidTr="00D93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8258B7A" w14:textId="77777777" w:rsidR="009459C9" w:rsidRDefault="009459C9" w:rsidP="00F031A7">
            <w:pPr>
              <w:keepNext/>
            </w:pPr>
            <w:r>
              <w:t xml:space="preserve">Wellhead location of the wells under RSM </w:t>
            </w:r>
          </w:p>
        </w:tc>
        <w:tc>
          <w:tcPr>
            <w:tcW w:w="1984" w:type="dxa"/>
          </w:tcPr>
          <w:p w14:paraId="63649339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 E coordinates (ED50-UTM-6</w:t>
            </w:r>
            <w:r>
              <w:rPr>
                <w:rFonts w:ascii="Ebrima" w:hAnsi="Ebrima"/>
              </w:rPr>
              <w:t>°</w:t>
            </w:r>
            <w:r>
              <w:t xml:space="preserve"> coordinate system)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470CB9F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1CD17886" w14:textId="77777777" w:rsidTr="00D9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06523B0" w14:textId="23F0A4F3" w:rsidR="009459C9" w:rsidRDefault="009459C9" w:rsidP="00F031A7">
            <w:pPr>
              <w:keepNext/>
            </w:pPr>
            <w:r>
              <w:t>Expected</w:t>
            </w:r>
            <w:r w:rsidR="00C13926">
              <w:t>/predicted</w:t>
            </w:r>
            <w:r>
              <w:t xml:space="preserve"> CO2 emissions</w:t>
            </w:r>
          </w:p>
        </w:tc>
        <w:tc>
          <w:tcPr>
            <w:tcW w:w="1984" w:type="dxa"/>
          </w:tcPr>
          <w:p w14:paraId="0316E58B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CO2/kWh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2070A75E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1E70D2C3" w14:textId="77777777" w:rsidTr="00D93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B098014" w14:textId="77777777" w:rsidR="009459C9" w:rsidRDefault="009459C9" w:rsidP="00F031A7">
            <w:pPr>
              <w:keepNext/>
            </w:pPr>
          </w:p>
        </w:tc>
        <w:tc>
          <w:tcPr>
            <w:tcW w:w="1984" w:type="dxa"/>
          </w:tcPr>
          <w:p w14:paraId="2683391D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14:paraId="1332C9B5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13F884" w14:textId="77777777" w:rsidR="009459C9" w:rsidRDefault="009459C9"/>
    <w:p w14:paraId="6431F465" w14:textId="4496BBCB" w:rsidR="006060FE" w:rsidRDefault="006060FE" w:rsidP="006060FE">
      <w:pPr>
        <w:pStyle w:val="Heading2"/>
        <w:numPr>
          <w:ilvl w:val="1"/>
          <w:numId w:val="1"/>
        </w:numPr>
      </w:pPr>
      <w:bookmarkStart w:id="1" w:name="_Toc48736719"/>
      <w:r>
        <w:lastRenderedPageBreak/>
        <w:t>Conceptual model</w:t>
      </w:r>
      <w:bookmarkEnd w:id="1"/>
    </w:p>
    <w:p w14:paraId="722B9CDA" w14:textId="2687BBAD" w:rsidR="002F0426" w:rsidRDefault="00D939BE" w:rsidP="006060FE">
      <w:r>
        <w:t xml:space="preserve">Please provide a brief description of the </w:t>
      </w:r>
      <w:r w:rsidR="00A11825">
        <w:t xml:space="preserve">local </w:t>
      </w:r>
      <w:r>
        <w:t xml:space="preserve">conceptual model </w:t>
      </w:r>
      <w:r w:rsidR="0037097D">
        <w:t xml:space="preserve">that </w:t>
      </w:r>
      <w:r w:rsidR="00F915B8">
        <w:t xml:space="preserve">characterizes </w:t>
      </w:r>
      <w:r w:rsidR="0037097D">
        <w:t>the geothermal prospect</w:t>
      </w:r>
      <w:r w:rsidR="00A11825">
        <w:t>, preferably</w:t>
      </w:r>
      <w:r>
        <w:t xml:space="preserve"> </w:t>
      </w:r>
      <w:r w:rsidR="00F915B8">
        <w:t>supported with</w:t>
      </w:r>
      <w:r>
        <w:t xml:space="preserve"> an illustration</w:t>
      </w:r>
      <w:r w:rsidR="00F915B8">
        <w:t>. The conceptual model shall outline the</w:t>
      </w:r>
      <w:r w:rsidR="00114C61">
        <w:t xml:space="preserve"> following</w:t>
      </w:r>
      <w:r w:rsidR="00875EA3">
        <w:t>, if available</w:t>
      </w:r>
      <w:r>
        <w:t>:</w:t>
      </w:r>
    </w:p>
    <w:p w14:paraId="619BD160" w14:textId="0A325C3D" w:rsidR="00114C61" w:rsidRDefault="00114C61" w:rsidP="00114C61">
      <w:pPr>
        <w:pStyle w:val="ListParagraph"/>
        <w:numPr>
          <w:ilvl w:val="0"/>
          <w:numId w:val="2"/>
        </w:numPr>
      </w:pPr>
      <w:r>
        <w:t xml:space="preserve">Regional map showing the concession </w:t>
      </w:r>
      <w:r w:rsidR="005D7720">
        <w:t>and surface manifestations</w:t>
      </w:r>
    </w:p>
    <w:p w14:paraId="2D7640A8" w14:textId="7FCD43C2" w:rsidR="00114C61" w:rsidRDefault="00F915B8" w:rsidP="00114C61">
      <w:pPr>
        <w:pStyle w:val="ListParagraph"/>
        <w:numPr>
          <w:ilvl w:val="0"/>
          <w:numId w:val="2"/>
        </w:numPr>
      </w:pPr>
      <w:r>
        <w:t>Structural</w:t>
      </w:r>
      <w:r w:rsidR="00114C61">
        <w:t xml:space="preserve"> settings</w:t>
      </w:r>
    </w:p>
    <w:p w14:paraId="17F20418" w14:textId="650F44D0" w:rsidR="00114C61" w:rsidRDefault="00114C61" w:rsidP="00114C61">
      <w:pPr>
        <w:pStyle w:val="ListParagraph"/>
        <w:numPr>
          <w:ilvl w:val="0"/>
          <w:numId w:val="2"/>
        </w:numPr>
      </w:pPr>
      <w:r>
        <w:t>Expected stratigraphy</w:t>
      </w:r>
    </w:p>
    <w:p w14:paraId="15CFC026" w14:textId="662684EC" w:rsidR="00114C61" w:rsidRDefault="00114C61" w:rsidP="00114C61">
      <w:pPr>
        <w:pStyle w:val="ListParagraph"/>
        <w:numPr>
          <w:ilvl w:val="0"/>
          <w:numId w:val="2"/>
        </w:numPr>
      </w:pPr>
      <w:r>
        <w:t xml:space="preserve">Expected reservoir rocks and </w:t>
      </w:r>
      <w:r w:rsidR="00875EA3">
        <w:t>caprock if</w:t>
      </w:r>
      <w:r>
        <w:t xml:space="preserve"> </w:t>
      </w:r>
      <w:r w:rsidR="00875EA3">
        <w:t>applicable</w:t>
      </w:r>
    </w:p>
    <w:p w14:paraId="15667676" w14:textId="70B9AEF4" w:rsidR="005D7720" w:rsidRDefault="005D7720" w:rsidP="00114C61">
      <w:pPr>
        <w:pStyle w:val="ListParagraph"/>
        <w:numPr>
          <w:ilvl w:val="0"/>
          <w:numId w:val="2"/>
        </w:numPr>
      </w:pPr>
      <w:r>
        <w:t>Predicted size and thickness of reservoir</w:t>
      </w:r>
      <w:r w:rsidR="00875EA3">
        <w:t xml:space="preserve"> (boundaries)</w:t>
      </w:r>
    </w:p>
    <w:p w14:paraId="3EAF4487" w14:textId="6C958129" w:rsidR="00114C61" w:rsidRDefault="00114C61" w:rsidP="00114C61">
      <w:pPr>
        <w:pStyle w:val="ListParagraph"/>
        <w:numPr>
          <w:ilvl w:val="0"/>
          <w:numId w:val="2"/>
        </w:numPr>
      </w:pPr>
      <w:r>
        <w:t>Conceptual flow dynamics</w:t>
      </w:r>
      <w:r w:rsidR="00875EA3">
        <w:t xml:space="preserve"> (recharge, up-flow, outflow)</w:t>
      </w:r>
    </w:p>
    <w:p w14:paraId="7FF23D4D" w14:textId="24F053D1" w:rsidR="00114C61" w:rsidRDefault="00114C61" w:rsidP="00476D61">
      <w:pPr>
        <w:pStyle w:val="ListParagraph"/>
        <w:numPr>
          <w:ilvl w:val="0"/>
          <w:numId w:val="2"/>
        </w:numPr>
      </w:pPr>
      <w:r>
        <w:t>Well targets</w:t>
      </w:r>
    </w:p>
    <w:p w14:paraId="0D1F7491" w14:textId="30E1AA73" w:rsidR="006060FE" w:rsidRDefault="006060FE" w:rsidP="006060FE">
      <w:pPr>
        <w:pStyle w:val="Heading2"/>
        <w:numPr>
          <w:ilvl w:val="1"/>
          <w:numId w:val="1"/>
        </w:numPr>
      </w:pPr>
      <w:bookmarkStart w:id="2" w:name="_Toc48736720"/>
      <w:r>
        <w:t>Drilling plan</w:t>
      </w:r>
      <w:bookmarkEnd w:id="2"/>
      <w:r w:rsidR="000837C0">
        <w:t xml:space="preserve"> and well design</w:t>
      </w:r>
    </w:p>
    <w:p w14:paraId="5DD804E9" w14:textId="77777777" w:rsidR="00CA7DDD" w:rsidRDefault="00D939BE" w:rsidP="00D939BE">
      <w:r>
        <w:t>Please provide a brief description of the drilling plan</w:t>
      </w:r>
      <w:r w:rsidR="00CA7DDD">
        <w:t>, preferably including:</w:t>
      </w:r>
    </w:p>
    <w:p w14:paraId="7E018256" w14:textId="77777777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Fonts w:cstheme="minorHAnsi"/>
        </w:rPr>
      </w:pPr>
      <w:r w:rsidRPr="00476D61">
        <w:rPr>
          <w:rFonts w:cstheme="minorHAnsi"/>
        </w:rPr>
        <w:t>Depth of wells</w:t>
      </w:r>
    </w:p>
    <w:p w14:paraId="1AF2149B" w14:textId="77777777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Fonts w:cstheme="minorHAnsi"/>
        </w:rPr>
      </w:pPr>
      <w:r w:rsidRPr="00476D61">
        <w:rPr>
          <w:rFonts w:cstheme="minorHAnsi"/>
        </w:rPr>
        <w:t>Directional or vertical</w:t>
      </w:r>
    </w:p>
    <w:p w14:paraId="540D3F6C" w14:textId="77777777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Fonts w:cstheme="minorHAnsi"/>
        </w:rPr>
      </w:pPr>
      <w:r w:rsidRPr="00476D61">
        <w:rPr>
          <w:rFonts w:cstheme="minorHAnsi"/>
        </w:rPr>
        <w:t>Predicted stratigraphic and structural conditions</w:t>
      </w:r>
    </w:p>
    <w:p w14:paraId="1B46E628" w14:textId="66B771B3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Fonts w:cstheme="minorHAnsi"/>
        </w:rPr>
      </w:pPr>
      <w:r w:rsidRPr="00476D61">
        <w:rPr>
          <w:rFonts w:cstheme="minorHAnsi"/>
        </w:rPr>
        <w:t>Expected Temperature and Pressure conditions</w:t>
      </w:r>
    </w:p>
    <w:p w14:paraId="09F850CB" w14:textId="77777777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Fonts w:cstheme="minorHAnsi"/>
        </w:rPr>
      </w:pPr>
      <w:r w:rsidRPr="00476D61">
        <w:rPr>
          <w:rFonts w:cstheme="minorHAnsi"/>
        </w:rPr>
        <w:t>Information on offset well data (if available)</w:t>
      </w:r>
    </w:p>
    <w:p w14:paraId="1640416F" w14:textId="77777777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Fonts w:cstheme="minorHAnsi"/>
        </w:rPr>
      </w:pPr>
      <w:r w:rsidRPr="00476D61">
        <w:rPr>
          <w:rFonts w:cstheme="minorHAnsi"/>
        </w:rPr>
        <w:t>Expected drilling diameters and casing program</w:t>
      </w:r>
    </w:p>
    <w:p w14:paraId="3A1AEFF4" w14:textId="77777777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Fonts w:cstheme="minorHAnsi"/>
        </w:rPr>
      </w:pPr>
      <w:r w:rsidRPr="00476D61">
        <w:rPr>
          <w:rFonts w:cstheme="minorHAnsi"/>
        </w:rPr>
        <w:t>Potential for encountering kicks/gas kicks</w:t>
      </w:r>
    </w:p>
    <w:p w14:paraId="3674390F" w14:textId="77777777" w:rsidR="00CA7DDD" w:rsidRPr="00476D61" w:rsidRDefault="00CA7DDD" w:rsidP="00476D61">
      <w:pPr>
        <w:pStyle w:val="ListParagraph"/>
        <w:numPr>
          <w:ilvl w:val="0"/>
          <w:numId w:val="5"/>
        </w:numPr>
        <w:spacing w:line="252" w:lineRule="auto"/>
        <w:rPr>
          <w:rStyle w:val="CharAttribute6"/>
          <w:rFonts w:asciiTheme="minorHAnsi" w:hAnsiTheme="minorHAnsi" w:cstheme="minorHAnsi"/>
          <w:b w:val="0"/>
          <w:bCs w:val="0"/>
        </w:rPr>
      </w:pPr>
      <w:r w:rsidRPr="00476D61">
        <w:rPr>
          <w:rStyle w:val="CharAttribute6"/>
          <w:rFonts w:asciiTheme="minorHAnsi" w:hAnsiTheme="minorHAnsi" w:cstheme="minorHAnsi"/>
          <w:b w:val="0"/>
          <w:bCs w:val="0"/>
        </w:rPr>
        <w:t>Estimated drilling time</w:t>
      </w:r>
    </w:p>
    <w:p w14:paraId="23BDD0FD" w14:textId="10E2D2F3" w:rsidR="00CA7DDD" w:rsidRDefault="00CA7DDD">
      <w:pPr>
        <w:pStyle w:val="ListParagraph"/>
        <w:numPr>
          <w:ilvl w:val="0"/>
          <w:numId w:val="5"/>
        </w:numPr>
        <w:spacing w:line="252" w:lineRule="auto"/>
        <w:rPr>
          <w:rStyle w:val="CharAttribute6"/>
          <w:rFonts w:asciiTheme="minorHAnsi" w:hAnsiTheme="minorHAnsi" w:cstheme="minorHAnsi"/>
          <w:b w:val="0"/>
          <w:bCs w:val="0"/>
        </w:rPr>
      </w:pPr>
      <w:r w:rsidRPr="00476D61">
        <w:rPr>
          <w:rStyle w:val="CharAttribute6"/>
          <w:rFonts w:asciiTheme="minorHAnsi" w:hAnsiTheme="minorHAnsi" w:cstheme="minorHAnsi"/>
          <w:b w:val="0"/>
          <w:bCs w:val="0"/>
        </w:rPr>
        <w:t>Water supply available for drilling</w:t>
      </w:r>
    </w:p>
    <w:p w14:paraId="23EA20AA" w14:textId="77777777" w:rsidR="0022100B" w:rsidRPr="000837C0" w:rsidRDefault="0022100B" w:rsidP="0022100B">
      <w:pPr>
        <w:pStyle w:val="ListParagraph"/>
        <w:numPr>
          <w:ilvl w:val="0"/>
          <w:numId w:val="5"/>
        </w:numPr>
        <w:spacing w:line="252" w:lineRule="auto"/>
        <w:rPr>
          <w:rStyle w:val="CharAttribute6"/>
          <w:rFonts w:asciiTheme="minorHAnsi" w:hAnsiTheme="minorHAnsi"/>
          <w:b w:val="0"/>
          <w:bCs w:val="0"/>
        </w:rPr>
      </w:pPr>
      <w:r w:rsidRPr="240886BA">
        <w:rPr>
          <w:rStyle w:val="CharAttribute6"/>
          <w:rFonts w:asciiTheme="minorHAnsi" w:hAnsiTheme="minorHAnsi"/>
          <w:b w:val="0"/>
          <w:bCs w:val="0"/>
        </w:rPr>
        <w:t>Wastewater handling / storage / disposal</w:t>
      </w:r>
    </w:p>
    <w:p w14:paraId="1F0F2AD0" w14:textId="53D7D475" w:rsidR="0022100B" w:rsidRPr="0022100B" w:rsidRDefault="0022100B" w:rsidP="0022100B">
      <w:pPr>
        <w:pStyle w:val="ListParagraph"/>
        <w:numPr>
          <w:ilvl w:val="0"/>
          <w:numId w:val="5"/>
        </w:numPr>
        <w:spacing w:line="252" w:lineRule="auto"/>
        <w:rPr>
          <w:rStyle w:val="CharAttribute6"/>
          <w:b w:val="0"/>
          <w:bCs w:val="0"/>
        </w:rPr>
      </w:pPr>
      <w:r w:rsidRPr="240886BA">
        <w:rPr>
          <w:rStyle w:val="CharAttribute6"/>
          <w:rFonts w:asciiTheme="minorHAnsi" w:hAnsiTheme="minorHAnsi"/>
          <w:b w:val="0"/>
          <w:bCs w:val="0"/>
        </w:rPr>
        <w:t>Drilling mud handling / storage / disposal</w:t>
      </w:r>
    </w:p>
    <w:p w14:paraId="06842AE1" w14:textId="0D9F683A" w:rsidR="00524B85" w:rsidRDefault="004F341C" w:rsidP="006060FE">
      <w:pPr>
        <w:pStyle w:val="Heading2"/>
        <w:numPr>
          <w:ilvl w:val="1"/>
          <w:numId w:val="1"/>
        </w:numPr>
      </w:pPr>
      <w:bookmarkStart w:id="3" w:name="_Toc48736721"/>
      <w:r>
        <w:t>Brief Company Profile and Its References</w:t>
      </w:r>
    </w:p>
    <w:p w14:paraId="376E36AA" w14:textId="4BF9B769" w:rsidR="009459C9" w:rsidRDefault="00D939BE" w:rsidP="009459C9">
      <w:r>
        <w:t>Please provide a brief overview of the company and key references of similar/relevant work done before.</w:t>
      </w:r>
    </w:p>
    <w:p w14:paraId="32A93F8C" w14:textId="77777777" w:rsidR="000837C0" w:rsidRDefault="000837C0" w:rsidP="000837C0">
      <w:pPr>
        <w:pStyle w:val="ListParagraph"/>
        <w:numPr>
          <w:ilvl w:val="0"/>
          <w:numId w:val="7"/>
        </w:numPr>
      </w:pPr>
      <w:r>
        <w:t xml:space="preserve">Business Name: </w:t>
      </w:r>
    </w:p>
    <w:p w14:paraId="21F7A68B" w14:textId="77777777" w:rsidR="000837C0" w:rsidRDefault="000837C0" w:rsidP="000837C0">
      <w:pPr>
        <w:pStyle w:val="ListParagraph"/>
        <w:numPr>
          <w:ilvl w:val="0"/>
          <w:numId w:val="7"/>
        </w:numPr>
      </w:pPr>
      <w:r>
        <w:t>Business Address and Contact Information:</w:t>
      </w:r>
    </w:p>
    <w:p w14:paraId="34BCDD51" w14:textId="77777777" w:rsidR="000837C0" w:rsidRDefault="000837C0" w:rsidP="000837C0">
      <w:pPr>
        <w:pStyle w:val="ListParagraph"/>
        <w:numPr>
          <w:ilvl w:val="0"/>
          <w:numId w:val="7"/>
        </w:numPr>
      </w:pPr>
      <w:r>
        <w:t xml:space="preserve">General Business Activities (i.e. core business): </w:t>
      </w:r>
    </w:p>
    <w:p w14:paraId="4C833674" w14:textId="77777777" w:rsidR="000837C0" w:rsidRDefault="000837C0" w:rsidP="000837C0">
      <w:pPr>
        <w:pStyle w:val="ListParagraph"/>
        <w:numPr>
          <w:ilvl w:val="0"/>
          <w:numId w:val="7"/>
        </w:numPr>
      </w:pPr>
      <w:r>
        <w:t>Company Strategy:</w:t>
      </w:r>
    </w:p>
    <w:p w14:paraId="60CCEBA9" w14:textId="77777777" w:rsidR="000837C0" w:rsidRDefault="000837C0" w:rsidP="000837C0">
      <w:pPr>
        <w:pStyle w:val="ListParagraph"/>
        <w:numPr>
          <w:ilvl w:val="0"/>
          <w:numId w:val="7"/>
        </w:numPr>
      </w:pPr>
      <w:r>
        <w:t>Financial information (last 3 years):</w:t>
      </w:r>
    </w:p>
    <w:p w14:paraId="1848730B" w14:textId="3CB4855B" w:rsidR="00D939BE" w:rsidRDefault="000837C0" w:rsidP="000837C0">
      <w:pPr>
        <w:pStyle w:val="ListParagraph"/>
        <w:numPr>
          <w:ilvl w:val="0"/>
          <w:numId w:val="7"/>
        </w:numPr>
      </w:pPr>
      <w:r>
        <w:t>Relevant Project References:</w:t>
      </w:r>
    </w:p>
    <w:p w14:paraId="54EBBE72" w14:textId="67BBC8C4" w:rsidR="006060FE" w:rsidRDefault="00524B85" w:rsidP="006060FE">
      <w:pPr>
        <w:pStyle w:val="Heading2"/>
        <w:numPr>
          <w:ilvl w:val="1"/>
          <w:numId w:val="1"/>
        </w:numPr>
      </w:pPr>
      <w:r>
        <w:t xml:space="preserve">Information on </w:t>
      </w:r>
      <w:r w:rsidR="00CA7DDD">
        <w:t xml:space="preserve">development and drilling </w:t>
      </w:r>
      <w:r w:rsidR="00C212E9">
        <w:t>within</w:t>
      </w:r>
      <w:r w:rsidR="00CA7DDD">
        <w:t xml:space="preserve"> nearby concessions </w:t>
      </w:r>
      <w:r>
        <w:t xml:space="preserve">(if </w:t>
      </w:r>
      <w:r w:rsidR="00CA7DDD">
        <w:t>available</w:t>
      </w:r>
      <w:r>
        <w:t>)</w:t>
      </w:r>
      <w:r w:rsidR="004F341C">
        <w:t xml:space="preserve"> </w:t>
      </w:r>
      <w:bookmarkEnd w:id="3"/>
    </w:p>
    <w:p w14:paraId="36748DC6" w14:textId="2F88EA84" w:rsidR="009459C9" w:rsidRDefault="00D939BE" w:rsidP="009459C9">
      <w:r>
        <w:t xml:space="preserve">Please provide information on </w:t>
      </w:r>
      <w:r w:rsidR="00CA7DDD">
        <w:t xml:space="preserve">development of nearby concessions, with focus on drilling and </w:t>
      </w:r>
      <w:r w:rsidR="00C212E9">
        <w:t>well yield</w:t>
      </w:r>
      <w:r>
        <w:t>.</w:t>
      </w:r>
      <w:r w:rsidR="00CA7DDD">
        <w:t xml:space="preserve"> This </w:t>
      </w:r>
      <w:r w:rsidR="00320C56">
        <w:t>should</w:t>
      </w:r>
      <w:r w:rsidR="00CA7DDD">
        <w:t xml:space="preserve"> include</w:t>
      </w:r>
      <w:r w:rsidR="00320C56">
        <w:t>, but not be limited to</w:t>
      </w:r>
      <w:r w:rsidR="00CA7DDD">
        <w:t>:</w:t>
      </w:r>
    </w:p>
    <w:p w14:paraId="08397006" w14:textId="552ADD3F" w:rsidR="00CA7DDD" w:rsidRDefault="00CA7DDD" w:rsidP="00CA7DDD">
      <w:pPr>
        <w:pStyle w:val="ListParagraph"/>
        <w:numPr>
          <w:ilvl w:val="0"/>
          <w:numId w:val="4"/>
        </w:numPr>
      </w:pPr>
      <w:r>
        <w:t xml:space="preserve">Stage of development (i.e. exploration, </w:t>
      </w:r>
      <w:r w:rsidR="004E42CB">
        <w:t xml:space="preserve">exploration drilling, </w:t>
      </w:r>
      <w:r>
        <w:t xml:space="preserve">production </w:t>
      </w:r>
      <w:r w:rsidR="00320C56">
        <w:t>etc.</w:t>
      </w:r>
      <w:r>
        <w:t>)</w:t>
      </w:r>
    </w:p>
    <w:p w14:paraId="1CC42C15" w14:textId="25D57D6C" w:rsidR="00CA7DDD" w:rsidRDefault="00CA7DDD" w:rsidP="00CA7DDD">
      <w:pPr>
        <w:pStyle w:val="ListParagraph"/>
        <w:numPr>
          <w:ilvl w:val="0"/>
          <w:numId w:val="4"/>
        </w:numPr>
      </w:pPr>
      <w:r>
        <w:t>Yield of wells</w:t>
      </w:r>
      <w:r w:rsidR="00320C56">
        <w:t xml:space="preserve"> (temperature and flowrates)</w:t>
      </w:r>
    </w:p>
    <w:p w14:paraId="5E130229" w14:textId="0E358E39" w:rsidR="00CA7DDD" w:rsidRDefault="00CA7DDD" w:rsidP="00476D61">
      <w:pPr>
        <w:pStyle w:val="ListParagraph"/>
        <w:numPr>
          <w:ilvl w:val="0"/>
          <w:numId w:val="4"/>
        </w:numPr>
      </w:pPr>
      <w:r>
        <w:t>Temperature and pressure conditions of reservoirs</w:t>
      </w:r>
    </w:p>
    <w:p w14:paraId="06879E05" w14:textId="36D109EB" w:rsidR="006060FE" w:rsidRDefault="006060FE" w:rsidP="007D5DF1">
      <w:pPr>
        <w:pStyle w:val="Heading1"/>
        <w:numPr>
          <w:ilvl w:val="0"/>
          <w:numId w:val="1"/>
        </w:numPr>
      </w:pPr>
      <w:bookmarkStart w:id="4" w:name="_Toc48736724"/>
      <w:r>
        <w:lastRenderedPageBreak/>
        <w:t>Business Plan</w:t>
      </w:r>
      <w:bookmarkEnd w:id="4"/>
    </w:p>
    <w:p w14:paraId="5B0416A1" w14:textId="59BEC5B1" w:rsidR="006060FE" w:rsidRDefault="006060FE" w:rsidP="006060FE">
      <w:pPr>
        <w:pStyle w:val="Heading2"/>
        <w:numPr>
          <w:ilvl w:val="1"/>
          <w:numId w:val="1"/>
        </w:numPr>
      </w:pPr>
      <w:bookmarkStart w:id="5" w:name="_Toc48736725"/>
      <w:r>
        <w:t xml:space="preserve">Structure of the </w:t>
      </w:r>
      <w:r w:rsidR="009B5467">
        <w:t>Beneficiary (C</w:t>
      </w:r>
      <w:r>
        <w:t>onsortium</w:t>
      </w:r>
      <w:bookmarkEnd w:id="5"/>
      <w:r w:rsidR="009B5467">
        <w:t xml:space="preserve"> or Joint Venture)</w:t>
      </w:r>
    </w:p>
    <w:p w14:paraId="06B30693" w14:textId="43F74CD8" w:rsidR="009459C9" w:rsidRDefault="00D939BE" w:rsidP="009459C9">
      <w:r>
        <w:t xml:space="preserve">Please provide a brief description of the parties that will be involved in the drilling project. Also, please complete the TKYB form to be added as an Annex to the </w:t>
      </w:r>
      <w:proofErr w:type="spellStart"/>
      <w:r>
        <w:t>EoI</w:t>
      </w:r>
      <w:proofErr w:type="spellEnd"/>
      <w:r>
        <w:t>.</w:t>
      </w:r>
    </w:p>
    <w:p w14:paraId="31995BE0" w14:textId="4EFDBBBD" w:rsidR="006060FE" w:rsidRDefault="006060FE" w:rsidP="006060FE">
      <w:pPr>
        <w:pStyle w:val="Heading2"/>
        <w:numPr>
          <w:ilvl w:val="1"/>
          <w:numId w:val="1"/>
        </w:numPr>
      </w:pPr>
      <w:bookmarkStart w:id="6" w:name="_Toc48736726"/>
      <w:r>
        <w:t>Brief feasibility study</w:t>
      </w:r>
      <w:bookmarkEnd w:id="6"/>
    </w:p>
    <w:p w14:paraId="56335C7B" w14:textId="43A78920" w:rsidR="009459C9" w:rsidRPr="0035372B" w:rsidRDefault="007B1470" w:rsidP="009459C9">
      <w:pPr>
        <w:keepNext/>
        <w:ind w:left="360"/>
        <w:rPr>
          <w:b/>
        </w:rPr>
      </w:pPr>
      <w:r>
        <w:rPr>
          <w:b/>
        </w:rPr>
        <w:t>Estimates of</w:t>
      </w:r>
      <w:r w:rsidR="00D939BE">
        <w:rPr>
          <w:b/>
        </w:rPr>
        <w:t xml:space="preserve"> f</w:t>
      </w:r>
      <w:r w:rsidR="009459C9" w:rsidRPr="0035372B">
        <w:rPr>
          <w:b/>
        </w:rPr>
        <w:t>inancial data:</w:t>
      </w:r>
    </w:p>
    <w:tbl>
      <w:tblPr>
        <w:tblStyle w:val="ListTable3-Accent31"/>
        <w:tblW w:w="9350" w:type="dxa"/>
        <w:tblInd w:w="360" w:type="dxa"/>
        <w:tblLook w:val="04A0" w:firstRow="1" w:lastRow="0" w:firstColumn="1" w:lastColumn="0" w:noHBand="0" w:noVBand="1"/>
      </w:tblPr>
      <w:tblGrid>
        <w:gridCol w:w="5382"/>
        <w:gridCol w:w="1984"/>
        <w:gridCol w:w="1984"/>
      </w:tblGrid>
      <w:tr w:rsidR="009459C9" w:rsidRPr="00A544A5" w14:paraId="61A97A4A" w14:textId="77777777" w:rsidTr="0094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2" w:type="dxa"/>
          </w:tcPr>
          <w:p w14:paraId="0B6FABAF" w14:textId="77777777" w:rsidR="009459C9" w:rsidRPr="00A544A5" w:rsidRDefault="009459C9" w:rsidP="00F031A7">
            <w:pPr>
              <w:keepNext/>
            </w:pPr>
            <w:r w:rsidRPr="00A544A5">
              <w:t xml:space="preserve">Indicator </w:t>
            </w:r>
          </w:p>
        </w:tc>
        <w:tc>
          <w:tcPr>
            <w:tcW w:w="1984" w:type="dxa"/>
          </w:tcPr>
          <w:p w14:paraId="561A199C" w14:textId="77777777" w:rsidR="009459C9" w:rsidRPr="00A544A5" w:rsidRDefault="009459C9" w:rsidP="00F031A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4A5">
              <w:t>Unit</w:t>
            </w:r>
          </w:p>
        </w:tc>
        <w:tc>
          <w:tcPr>
            <w:tcW w:w="1984" w:type="dxa"/>
          </w:tcPr>
          <w:p w14:paraId="425568FD" w14:textId="77777777" w:rsidR="009459C9" w:rsidRPr="00A544A5" w:rsidRDefault="009459C9" w:rsidP="00F031A7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4A5">
              <w:t>Value</w:t>
            </w:r>
          </w:p>
        </w:tc>
      </w:tr>
      <w:tr w:rsidR="009459C9" w14:paraId="6295A178" w14:textId="77777777" w:rsidTr="0094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DC5548E" w14:textId="77777777" w:rsidR="009459C9" w:rsidRDefault="009459C9" w:rsidP="00F031A7">
            <w:pPr>
              <w:keepNext/>
            </w:pPr>
            <w:r>
              <w:t>Total gross installed capacity aimed at</w:t>
            </w:r>
          </w:p>
        </w:tc>
        <w:tc>
          <w:tcPr>
            <w:tcW w:w="1984" w:type="dxa"/>
          </w:tcPr>
          <w:p w14:paraId="5649A619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MWe or </w:t>
            </w:r>
            <w:proofErr w:type="spellStart"/>
            <w:r>
              <w:t>MWth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6275F71B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10C88149" w14:textId="77777777" w:rsidTr="0094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160708E" w14:textId="77777777" w:rsidR="009459C9" w:rsidRDefault="009459C9" w:rsidP="00F031A7">
            <w:pPr>
              <w:keepNext/>
            </w:pPr>
            <w:r>
              <w:t xml:space="preserve">Own consumption </w:t>
            </w:r>
          </w:p>
        </w:tc>
        <w:tc>
          <w:tcPr>
            <w:tcW w:w="1984" w:type="dxa"/>
          </w:tcPr>
          <w:p w14:paraId="0BCACA03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MWe or </w:t>
            </w:r>
            <w:proofErr w:type="spellStart"/>
            <w:r>
              <w:t>MWth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7DB48112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34031CBF" w14:textId="77777777" w:rsidTr="0094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71476CD" w14:textId="77777777" w:rsidR="009459C9" w:rsidRDefault="009459C9" w:rsidP="00F031A7">
            <w:pPr>
              <w:keepNext/>
            </w:pPr>
            <w:r>
              <w:t>Annual duration of maximum power or heat</w:t>
            </w:r>
          </w:p>
        </w:tc>
        <w:tc>
          <w:tcPr>
            <w:tcW w:w="1984" w:type="dxa"/>
          </w:tcPr>
          <w:p w14:paraId="671E99E5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 per year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02D71C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79661B97" w14:textId="77777777" w:rsidTr="0094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672A17A" w14:textId="77777777" w:rsidR="009459C9" w:rsidRPr="004307C7" w:rsidRDefault="009459C9" w:rsidP="00F031A7">
            <w:pPr>
              <w:keepNext/>
              <w:rPr>
                <w:b w:val="0"/>
                <w:bCs w:val="0"/>
              </w:rPr>
            </w:pPr>
            <w:r>
              <w:t>Number of wells under RSM</w:t>
            </w:r>
          </w:p>
        </w:tc>
        <w:tc>
          <w:tcPr>
            <w:tcW w:w="1984" w:type="dxa"/>
          </w:tcPr>
          <w:p w14:paraId="26A9BA36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#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596AE1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1E8B44E7" w14:textId="77777777" w:rsidTr="0094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3D7899" w14:textId="77777777" w:rsidR="009459C9" w:rsidRPr="004307C7" w:rsidRDefault="009459C9" w:rsidP="00F031A7">
            <w:pPr>
              <w:keepNext/>
              <w:rPr>
                <w:b w:val="0"/>
                <w:bCs w:val="0"/>
              </w:rPr>
            </w:pPr>
            <w:r>
              <w:t>Number of production wells</w:t>
            </w:r>
          </w:p>
        </w:tc>
        <w:tc>
          <w:tcPr>
            <w:tcW w:w="1984" w:type="dxa"/>
          </w:tcPr>
          <w:p w14:paraId="1A487275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#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5BA30E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4C1EC106" w14:textId="77777777" w:rsidTr="0094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FDF0C36" w14:textId="77777777" w:rsidR="009459C9" w:rsidRDefault="009459C9" w:rsidP="00F031A7">
            <w:pPr>
              <w:keepNext/>
            </w:pPr>
            <w:r>
              <w:t>Number of reinjection wells</w:t>
            </w:r>
          </w:p>
        </w:tc>
        <w:tc>
          <w:tcPr>
            <w:tcW w:w="1984" w:type="dxa"/>
          </w:tcPr>
          <w:p w14:paraId="0AE45999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4DFE39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1B4491F9" w14:textId="77777777" w:rsidTr="0094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2DFE7CF" w14:textId="77777777" w:rsidR="009459C9" w:rsidRDefault="009459C9" w:rsidP="00F031A7">
            <w:pPr>
              <w:keepNext/>
            </w:pPr>
            <w:r>
              <w:t>Average sales price year 1-10</w:t>
            </w:r>
          </w:p>
        </w:tc>
        <w:tc>
          <w:tcPr>
            <w:tcW w:w="1984" w:type="dxa"/>
          </w:tcPr>
          <w:p w14:paraId="72CCC7DD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USD/MWh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1C570E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4A73F61D" w14:textId="77777777" w:rsidTr="0094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0A0C7CA" w14:textId="77777777" w:rsidR="009459C9" w:rsidRDefault="009459C9" w:rsidP="00F031A7">
            <w:pPr>
              <w:keepNext/>
            </w:pPr>
            <w:r>
              <w:t>Average sales price year 11-25</w:t>
            </w:r>
          </w:p>
        </w:tc>
        <w:tc>
          <w:tcPr>
            <w:tcW w:w="1984" w:type="dxa"/>
          </w:tcPr>
          <w:p w14:paraId="231D4B0E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USD/MWh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D5142E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19E5778F" w14:textId="77777777" w:rsidTr="0094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B5825C" w14:textId="77777777" w:rsidR="009459C9" w:rsidRDefault="009459C9" w:rsidP="00F031A7">
            <w:pPr>
              <w:keepNext/>
            </w:pPr>
            <w:r>
              <w:t>Estimated Drilling cost per well</w:t>
            </w:r>
          </w:p>
        </w:tc>
        <w:tc>
          <w:tcPr>
            <w:tcW w:w="1984" w:type="dxa"/>
          </w:tcPr>
          <w:p w14:paraId="1756FCBC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2A6EB1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503BA4DD" w14:textId="77777777" w:rsidTr="0094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3287B26" w14:textId="77777777" w:rsidR="009459C9" w:rsidRDefault="009459C9" w:rsidP="00F031A7">
            <w:pPr>
              <w:keepNext/>
            </w:pPr>
            <w:r>
              <w:t>Total capital cost of power plant or direct use facility</w:t>
            </w:r>
          </w:p>
        </w:tc>
        <w:tc>
          <w:tcPr>
            <w:tcW w:w="1984" w:type="dxa"/>
          </w:tcPr>
          <w:p w14:paraId="13091E40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DA2EA0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436057D2" w14:textId="77777777" w:rsidTr="0094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B308BFA" w14:textId="77777777" w:rsidR="009459C9" w:rsidRDefault="009459C9" w:rsidP="00F031A7">
            <w:pPr>
              <w:keepNext/>
            </w:pPr>
            <w:r>
              <w:t>Total annual operating costs</w:t>
            </w:r>
          </w:p>
        </w:tc>
        <w:tc>
          <w:tcPr>
            <w:tcW w:w="1984" w:type="dxa"/>
          </w:tcPr>
          <w:p w14:paraId="3076B98F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USD per year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B95E37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2A0A3243" w14:textId="77777777" w:rsidTr="0094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215E615" w14:textId="77777777" w:rsidR="009459C9" w:rsidRDefault="009459C9" w:rsidP="00F031A7">
            <w:pPr>
              <w:keepNext/>
            </w:pPr>
            <w:r>
              <w:t>Expected IRR</w:t>
            </w:r>
          </w:p>
        </w:tc>
        <w:tc>
          <w:tcPr>
            <w:tcW w:w="1984" w:type="dxa"/>
          </w:tcPr>
          <w:p w14:paraId="7D28A8D0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E13710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7A4928B5" w14:textId="77777777" w:rsidTr="00945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436F8D3" w14:textId="0AA119CF" w:rsidR="009459C9" w:rsidRDefault="009459C9" w:rsidP="00F031A7">
            <w:pPr>
              <w:keepNext/>
            </w:pPr>
            <w:r>
              <w:t xml:space="preserve">Expected NPV (at </w:t>
            </w:r>
            <w:r w:rsidR="001D2428">
              <w:t>8</w:t>
            </w:r>
            <w:r>
              <w:t>% discount factor)</w:t>
            </w:r>
          </w:p>
        </w:tc>
        <w:tc>
          <w:tcPr>
            <w:tcW w:w="1984" w:type="dxa"/>
          </w:tcPr>
          <w:p w14:paraId="2BF4913E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074C226" w14:textId="77777777" w:rsidR="009459C9" w:rsidRDefault="009459C9" w:rsidP="00F031A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50EDD9E0" w14:textId="77777777" w:rsidTr="00945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3ABA016" w14:textId="77777777" w:rsidR="009459C9" w:rsidRDefault="009459C9" w:rsidP="00F031A7">
            <w:pPr>
              <w:keepNext/>
            </w:pPr>
          </w:p>
        </w:tc>
        <w:tc>
          <w:tcPr>
            <w:tcW w:w="1984" w:type="dxa"/>
          </w:tcPr>
          <w:p w14:paraId="4A296168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08A9E76" w14:textId="77777777" w:rsidR="009459C9" w:rsidRDefault="009459C9" w:rsidP="00F031A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4D228E" w14:textId="77777777" w:rsidR="009459C9" w:rsidRDefault="009459C9" w:rsidP="006060FE"/>
    <w:p w14:paraId="713DC3D7" w14:textId="7643B694" w:rsidR="006060FE" w:rsidRDefault="006060FE" w:rsidP="006060FE">
      <w:pPr>
        <w:pStyle w:val="Heading1"/>
        <w:numPr>
          <w:ilvl w:val="0"/>
          <w:numId w:val="1"/>
        </w:numPr>
      </w:pPr>
      <w:bookmarkStart w:id="7" w:name="_Toc48736727"/>
      <w:r>
        <w:t>Safeguards</w:t>
      </w:r>
      <w:bookmarkEnd w:id="7"/>
    </w:p>
    <w:p w14:paraId="487D2F03" w14:textId="657916E1" w:rsidR="009459C9" w:rsidRPr="000A7E1E" w:rsidRDefault="007B1470" w:rsidP="009459C9">
      <w:pPr>
        <w:ind w:left="360"/>
        <w:rPr>
          <w:b/>
          <w:bCs/>
        </w:rPr>
      </w:pPr>
      <w:r>
        <w:rPr>
          <w:b/>
          <w:bCs/>
        </w:rPr>
        <w:t>E</w:t>
      </w:r>
      <w:r w:rsidR="009459C9" w:rsidRPr="000A7E1E">
        <w:rPr>
          <w:b/>
          <w:bCs/>
        </w:rPr>
        <w:t>nvironment and social data:</w:t>
      </w:r>
    </w:p>
    <w:tbl>
      <w:tblPr>
        <w:tblStyle w:val="ListTable3-Accent31"/>
        <w:tblW w:w="9350" w:type="dxa"/>
        <w:tblInd w:w="360" w:type="dxa"/>
        <w:tblLook w:val="04A0" w:firstRow="1" w:lastRow="0" w:firstColumn="1" w:lastColumn="0" w:noHBand="0" w:noVBand="1"/>
      </w:tblPr>
      <w:tblGrid>
        <w:gridCol w:w="6127"/>
        <w:gridCol w:w="1239"/>
        <w:gridCol w:w="1984"/>
      </w:tblGrid>
      <w:tr w:rsidR="009459C9" w:rsidRPr="00A544A5" w14:paraId="7A995760" w14:textId="77777777" w:rsidTr="00221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27" w:type="dxa"/>
          </w:tcPr>
          <w:p w14:paraId="05815897" w14:textId="77777777" w:rsidR="009459C9" w:rsidRPr="00A544A5" w:rsidRDefault="009459C9" w:rsidP="00F031A7">
            <w:r w:rsidRPr="00A544A5">
              <w:t xml:space="preserve">Indicator </w:t>
            </w:r>
          </w:p>
        </w:tc>
        <w:tc>
          <w:tcPr>
            <w:tcW w:w="1239" w:type="dxa"/>
          </w:tcPr>
          <w:p w14:paraId="4E304BCE" w14:textId="77777777" w:rsidR="009459C9" w:rsidRPr="00A544A5" w:rsidRDefault="009459C9" w:rsidP="00F03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4A5">
              <w:t>Unit</w:t>
            </w:r>
          </w:p>
        </w:tc>
        <w:tc>
          <w:tcPr>
            <w:tcW w:w="1984" w:type="dxa"/>
          </w:tcPr>
          <w:p w14:paraId="2DD90B75" w14:textId="77777777" w:rsidR="009459C9" w:rsidRPr="00A544A5" w:rsidRDefault="009459C9" w:rsidP="00F03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44A5">
              <w:t>Value</w:t>
            </w:r>
          </w:p>
        </w:tc>
      </w:tr>
      <w:tr w:rsidR="009459C9" w14:paraId="016DB55C" w14:textId="77777777" w:rsidTr="0022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67B9EFD7" w14:textId="77777777" w:rsidR="009459C9" w:rsidRDefault="009459C9" w:rsidP="00F031A7">
            <w:r>
              <w:t>Project classification under Turkish EIA Regulation (I or II)</w:t>
            </w:r>
          </w:p>
        </w:tc>
        <w:tc>
          <w:tcPr>
            <w:tcW w:w="1239" w:type="dxa"/>
          </w:tcPr>
          <w:p w14:paraId="6332EF95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1E1739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46C46606" w14:textId="77777777" w:rsidTr="00221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68D3411E" w14:textId="564DE297" w:rsidR="009459C9" w:rsidRDefault="009459C9" w:rsidP="00482DCE">
            <w:r>
              <w:t>Project classification under World</w:t>
            </w:r>
            <w:r w:rsidR="00482DCE">
              <w:t xml:space="preserve"> B</w:t>
            </w:r>
            <w:r>
              <w:t>ank Environment and Social Framework (Category A, Category B, Category C)</w:t>
            </w:r>
          </w:p>
        </w:tc>
        <w:tc>
          <w:tcPr>
            <w:tcW w:w="1239" w:type="dxa"/>
          </w:tcPr>
          <w:p w14:paraId="0B760CAC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AD0C939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4D240365" w14:textId="77777777" w:rsidTr="0022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778AD79B" w14:textId="77777777" w:rsidR="009459C9" w:rsidRDefault="009459C9" w:rsidP="00F031A7">
            <w:r>
              <w:t>Distance to nearest protected area/sensitive habitats</w:t>
            </w:r>
          </w:p>
        </w:tc>
        <w:tc>
          <w:tcPr>
            <w:tcW w:w="1239" w:type="dxa"/>
          </w:tcPr>
          <w:p w14:paraId="247E56F0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D9F1F5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66099ADC" w14:textId="77777777" w:rsidTr="00221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79A306CA" w14:textId="43A9AC33" w:rsidR="009459C9" w:rsidRDefault="009459C9" w:rsidP="00F031A7">
            <w:r>
              <w:t>Distance to nearest area of cultural heritage</w:t>
            </w:r>
            <w:r w:rsidR="0022100B">
              <w:t xml:space="preserve"> and its sensitivity</w:t>
            </w:r>
          </w:p>
        </w:tc>
        <w:tc>
          <w:tcPr>
            <w:tcW w:w="1239" w:type="dxa"/>
          </w:tcPr>
          <w:p w14:paraId="7E48700F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FC3">
              <w:t>km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BFFF93E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618FC200" w14:textId="77777777" w:rsidTr="0022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1986D3E0" w14:textId="77777777" w:rsidR="009459C9" w:rsidRDefault="009459C9" w:rsidP="00F031A7">
            <w:r>
              <w:t xml:space="preserve">Distance to nearest settlement </w:t>
            </w:r>
          </w:p>
        </w:tc>
        <w:tc>
          <w:tcPr>
            <w:tcW w:w="1239" w:type="dxa"/>
          </w:tcPr>
          <w:p w14:paraId="647AE5B4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FC3">
              <w:t>km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9CB2678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2F11A3DF" w14:textId="77777777" w:rsidTr="00221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6312763B" w14:textId="77777777" w:rsidR="009459C9" w:rsidRPr="004307C7" w:rsidRDefault="009459C9" w:rsidP="00F031A7">
            <w:pPr>
              <w:rPr>
                <w:b w:val="0"/>
                <w:bCs w:val="0"/>
              </w:rPr>
            </w:pPr>
            <w:r>
              <w:t xml:space="preserve">Distance to nearest water body </w:t>
            </w:r>
          </w:p>
        </w:tc>
        <w:tc>
          <w:tcPr>
            <w:tcW w:w="1239" w:type="dxa"/>
          </w:tcPr>
          <w:p w14:paraId="564E956A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FC3">
              <w:t>km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C6F780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11EB72C0" w14:textId="77777777" w:rsidTr="0022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52C86898" w14:textId="77777777" w:rsidR="009459C9" w:rsidRDefault="009459C9" w:rsidP="00F031A7">
            <w:r>
              <w:t>Distance to nearest agricultural area</w:t>
            </w:r>
          </w:p>
        </w:tc>
        <w:tc>
          <w:tcPr>
            <w:tcW w:w="1239" w:type="dxa"/>
          </w:tcPr>
          <w:p w14:paraId="6D616D1A" w14:textId="77777777" w:rsidR="009459C9" w:rsidRPr="007C0FC3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A36F23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7EDE030C" w14:textId="77777777" w:rsidTr="00221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109DEBD9" w14:textId="2BBC1DEA" w:rsidR="009459C9" w:rsidRDefault="009459C9" w:rsidP="00F031A7">
            <w:r>
              <w:t>Amount of estimated expropriation / land acquisition from private landowners</w:t>
            </w:r>
            <w:r w:rsidR="0022100B">
              <w:t xml:space="preserve"> </w:t>
            </w:r>
            <w:r w:rsidR="0022100B" w:rsidRPr="0022100B">
              <w:t>(including lands to be rented)</w:t>
            </w:r>
          </w:p>
        </w:tc>
        <w:tc>
          <w:tcPr>
            <w:tcW w:w="1239" w:type="dxa"/>
          </w:tcPr>
          <w:p w14:paraId="156D8ADF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35372B">
              <w:rPr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7558D7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00B" w14:paraId="3D169893" w14:textId="77777777" w:rsidTr="00F96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1B0C27A4" w14:textId="77777777" w:rsidR="0022100B" w:rsidRDefault="0022100B" w:rsidP="00F96793">
            <w:r>
              <w:t>Estimated number of project-affected people (PAP)</w:t>
            </w:r>
          </w:p>
        </w:tc>
        <w:tc>
          <w:tcPr>
            <w:tcW w:w="1239" w:type="dxa"/>
          </w:tcPr>
          <w:p w14:paraId="3C59786C" w14:textId="77777777" w:rsidR="0022100B" w:rsidRDefault="0022100B" w:rsidP="00F9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6DA9C4" w14:textId="77777777" w:rsidR="0022100B" w:rsidRDefault="0022100B" w:rsidP="00F9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59C9" w14:paraId="6B9A3919" w14:textId="77777777" w:rsidTr="002210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2627E67C" w14:textId="68D22CE6" w:rsidR="009459C9" w:rsidRDefault="0022100B" w:rsidP="00F031A7">
            <w:r w:rsidRPr="0022100B">
              <w:t>Estimated number of project-affected settlements</w:t>
            </w:r>
          </w:p>
        </w:tc>
        <w:tc>
          <w:tcPr>
            <w:tcW w:w="1239" w:type="dxa"/>
          </w:tcPr>
          <w:p w14:paraId="63C1F817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576A6A" w14:textId="77777777" w:rsidR="009459C9" w:rsidRDefault="009459C9" w:rsidP="00F0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9C9" w14:paraId="07FC2088" w14:textId="77777777" w:rsidTr="0022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</w:tcPr>
          <w:p w14:paraId="168D770F" w14:textId="77777777" w:rsidR="009459C9" w:rsidRDefault="009459C9" w:rsidP="00F031A7"/>
        </w:tc>
        <w:tc>
          <w:tcPr>
            <w:tcW w:w="1239" w:type="dxa"/>
          </w:tcPr>
          <w:p w14:paraId="4C1D4168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630D26" w14:textId="77777777" w:rsidR="009459C9" w:rsidRDefault="009459C9" w:rsidP="00F0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316F2D" w14:textId="77777777" w:rsidR="009459C9" w:rsidRDefault="009459C9" w:rsidP="006060FE"/>
    <w:p w14:paraId="39DBD1FC" w14:textId="4084562E" w:rsidR="006B7D11" w:rsidRDefault="006B7D11" w:rsidP="006B7D11">
      <w:pPr>
        <w:pStyle w:val="Heading2"/>
        <w:numPr>
          <w:ilvl w:val="1"/>
          <w:numId w:val="1"/>
        </w:numPr>
      </w:pPr>
      <w:bookmarkStart w:id="8" w:name="_Toc48736728"/>
      <w:r>
        <w:lastRenderedPageBreak/>
        <w:t xml:space="preserve">“EIA not required” or “EIA positive” decision if </w:t>
      </w:r>
      <w:r w:rsidR="002E0735">
        <w:t>available</w:t>
      </w:r>
    </w:p>
    <w:p w14:paraId="04E1C2DF" w14:textId="35BD0A96" w:rsidR="009459C9" w:rsidRPr="009459C9" w:rsidRDefault="008D7C2B" w:rsidP="009459C9">
      <w:r>
        <w:t>Please indicate the status of the EIA application related to the drilling project</w:t>
      </w:r>
      <w:r w:rsidR="00476D61">
        <w:t>,</w:t>
      </w:r>
      <w:r>
        <w:t xml:space="preserve"> the intended location</w:t>
      </w:r>
      <w:r w:rsidR="002E0735">
        <w:t>,</w:t>
      </w:r>
      <w:r w:rsidR="00476D61">
        <w:t xml:space="preserve"> </w:t>
      </w:r>
      <w:r w:rsidR="002E0735">
        <w:t>and attach</w:t>
      </w:r>
      <w:r w:rsidR="005B11CF">
        <w:t xml:space="preserve"> decision</w:t>
      </w:r>
      <w:r w:rsidR="0022100B">
        <w:t xml:space="preserve"> and the report,</w:t>
      </w:r>
      <w:r w:rsidR="005B11CF">
        <w:t xml:space="preserve"> i</w:t>
      </w:r>
      <w:r w:rsidR="00476D61">
        <w:t>f</w:t>
      </w:r>
      <w:r w:rsidR="005B11CF">
        <w:t xml:space="preserve"> available</w:t>
      </w:r>
      <w:r>
        <w:t>.</w:t>
      </w:r>
    </w:p>
    <w:p w14:paraId="26A179A5" w14:textId="5699E6A8" w:rsidR="006060FE" w:rsidRDefault="006060FE" w:rsidP="006060FE">
      <w:pPr>
        <w:pStyle w:val="Heading2"/>
        <w:numPr>
          <w:ilvl w:val="1"/>
          <w:numId w:val="1"/>
        </w:numPr>
      </w:pPr>
      <w:r>
        <w:t xml:space="preserve">Environmental </w:t>
      </w:r>
      <w:r w:rsidR="006B7D11">
        <w:t xml:space="preserve">and social </w:t>
      </w:r>
      <w:bookmarkEnd w:id="8"/>
      <w:r w:rsidR="006B7D11">
        <w:t>documentation and permits</w:t>
      </w:r>
    </w:p>
    <w:p w14:paraId="3E67E63E" w14:textId="77777777" w:rsidR="00476D61" w:rsidRPr="008D7C2B" w:rsidRDefault="00476D61" w:rsidP="00476D61">
      <w:pPr>
        <w:jc w:val="both"/>
      </w:pPr>
      <w:r>
        <w:t xml:space="preserve">Please fill the table below to indicate the environmental and social situation of the project and the likelihood of obtaining all relevant permits.  </w:t>
      </w:r>
    </w:p>
    <w:tbl>
      <w:tblPr>
        <w:tblpPr w:leftFromText="189" w:rightFromText="189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920"/>
        <w:gridCol w:w="2439"/>
        <w:gridCol w:w="992"/>
        <w:gridCol w:w="891"/>
        <w:gridCol w:w="1943"/>
      </w:tblGrid>
      <w:tr w:rsidR="00476D61" w:rsidRPr="00C92BBA" w14:paraId="36316D03" w14:textId="77777777" w:rsidTr="0022100B">
        <w:trPr>
          <w:trHeight w:val="596"/>
          <w:tblHeader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B79C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b/>
                <w:sz w:val="18"/>
                <w:szCs w:val="20"/>
                <w:lang w:eastAsia="en-AU"/>
              </w:rPr>
              <w:t>E&amp;S Subject</w:t>
            </w:r>
          </w:p>
        </w:tc>
        <w:tc>
          <w:tcPr>
            <w:tcW w:w="1920" w:type="dxa"/>
            <w:vAlign w:val="center"/>
          </w:tcPr>
          <w:p w14:paraId="0AA8A268" w14:textId="77777777" w:rsidR="00476D61" w:rsidRPr="0017176B" w:rsidRDefault="00476D61" w:rsidP="0022100B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26B353E" w14:textId="77777777" w:rsidR="00476D61" w:rsidRPr="00534247" w:rsidRDefault="00476D61" w:rsidP="002210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34247">
              <w:rPr>
                <w:b/>
                <w:sz w:val="18"/>
              </w:rPr>
              <w:t>Relevant documentation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64D9C" w14:textId="77777777" w:rsidR="00476D61" w:rsidRPr="00534247" w:rsidRDefault="00476D61" w:rsidP="002210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34247">
              <w:rPr>
                <w:b/>
                <w:sz w:val="18"/>
              </w:rPr>
              <w:t>Is it applicable?</w:t>
            </w:r>
          </w:p>
          <w:p w14:paraId="4F3C3B74" w14:textId="77777777" w:rsidR="00476D61" w:rsidRPr="00534247" w:rsidRDefault="00476D61" w:rsidP="002210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34247">
              <w:rPr>
                <w:b/>
                <w:sz w:val="18"/>
              </w:rPr>
              <w:t>(Yes/No)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4C1C38E" w14:textId="77777777" w:rsidR="00476D61" w:rsidRPr="00534247" w:rsidRDefault="00476D61" w:rsidP="002210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34247">
              <w:rPr>
                <w:b/>
                <w:sz w:val="18"/>
              </w:rPr>
              <w:t>If it is applicable</w:t>
            </w:r>
            <w:r>
              <w:rPr>
                <w:b/>
                <w:sz w:val="18"/>
              </w:rPr>
              <w:t>,</w:t>
            </w:r>
            <w:r w:rsidRPr="00534247">
              <w:rPr>
                <w:b/>
                <w:sz w:val="18"/>
              </w:rPr>
              <w:t xml:space="preserve"> is it available?</w:t>
            </w:r>
          </w:p>
          <w:p w14:paraId="28780670" w14:textId="77777777" w:rsidR="00476D61" w:rsidRPr="00534247" w:rsidRDefault="00476D61" w:rsidP="002210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34247">
              <w:rPr>
                <w:b/>
                <w:sz w:val="18"/>
              </w:rPr>
              <w:t>(Yes/No)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F9BC716" w14:textId="77777777" w:rsidR="00476D61" w:rsidRPr="00534247" w:rsidRDefault="00476D61" w:rsidP="002210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34247">
              <w:rPr>
                <w:b/>
                <w:sz w:val="18"/>
              </w:rPr>
              <w:t>If it is not available please define expected dat</w:t>
            </w:r>
            <w:r w:rsidRPr="0017176B">
              <w:rPr>
                <w:b/>
                <w:sz w:val="18"/>
              </w:rPr>
              <w:t xml:space="preserve">e for obtaining relevant permit, </w:t>
            </w:r>
            <w:r w:rsidRPr="00534247">
              <w:rPr>
                <w:b/>
                <w:sz w:val="18"/>
              </w:rPr>
              <w:t>license</w:t>
            </w:r>
            <w:r>
              <w:rPr>
                <w:b/>
                <w:sz w:val="18"/>
              </w:rPr>
              <w:t>, opinion letter, etc</w:t>
            </w:r>
            <w:r w:rsidRPr="00534247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 from relevant authority.</w:t>
            </w:r>
          </w:p>
        </w:tc>
      </w:tr>
      <w:tr w:rsidR="00476D61" w:rsidRPr="000516ED" w14:paraId="213396AC" w14:textId="77777777" w:rsidTr="0022100B">
        <w:trPr>
          <w:trHeight w:val="265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D3A6" w14:textId="77777777" w:rsidR="00476D61" w:rsidRPr="000516ED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0516ED">
              <w:rPr>
                <w:rFonts w:eastAsia="Calibri" w:cs="Arial"/>
                <w:sz w:val="18"/>
                <w:szCs w:val="20"/>
                <w:lang w:eastAsia="en-AU"/>
              </w:rPr>
              <w:t>Exploration</w:t>
            </w:r>
          </w:p>
        </w:tc>
        <w:tc>
          <w:tcPr>
            <w:tcW w:w="1920" w:type="dxa"/>
            <w:vAlign w:val="center"/>
          </w:tcPr>
          <w:p w14:paraId="42D74CB0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Exploration license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58A5DD6B" w14:textId="77777777" w:rsidR="00476D61" w:rsidRPr="000516ED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Valid Exploration License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2C37C5" w14:textId="77777777" w:rsidR="00476D61" w:rsidRPr="000516ED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316481F8" w14:textId="77777777" w:rsidR="00476D61" w:rsidRPr="000516ED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77DAD53E" w14:textId="77777777" w:rsidR="00476D61" w:rsidRPr="000516ED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3E205A95" w14:textId="77777777" w:rsidTr="0022100B">
        <w:trPr>
          <w:trHeight w:val="735"/>
        </w:trPr>
        <w:tc>
          <w:tcPr>
            <w:tcW w:w="1165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14BB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EIA</w:t>
            </w:r>
          </w:p>
        </w:tc>
        <w:tc>
          <w:tcPr>
            <w:tcW w:w="1920" w:type="dxa"/>
            <w:vMerge w:val="restart"/>
            <w:vAlign w:val="center"/>
          </w:tcPr>
          <w:p w14:paraId="43B03861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534247">
              <w:rPr>
                <w:rFonts w:eastAsia="Calibri" w:cs="Arial"/>
                <w:sz w:val="18"/>
                <w:szCs w:val="20"/>
                <w:lang w:eastAsia="en-AU"/>
              </w:rPr>
              <w:t>The projects subjected to selection and elimination process fall into Annex-II of EIA Regulation</w:t>
            </w: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 and must obtain “EIA Not Required” certificate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5A6FB109" w14:textId="274BB23F" w:rsidR="00476D61" w:rsidRPr="00534247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Project Information File (</w:t>
            </w:r>
            <w:r w:rsidR="00476D61" w:rsidRPr="00534247">
              <w:rPr>
                <w:rFonts w:eastAsia="Calibri" w:cs="Arial"/>
                <w:sz w:val="18"/>
                <w:szCs w:val="20"/>
                <w:lang w:eastAsia="en-AU"/>
              </w:rPr>
              <w:t>P</w:t>
            </w:r>
            <w:r w:rsidR="00476D61" w:rsidRPr="0017176B">
              <w:rPr>
                <w:rFonts w:eastAsia="Calibri" w:cs="Arial"/>
                <w:sz w:val="18"/>
                <w:szCs w:val="20"/>
                <w:lang w:eastAsia="en-AU"/>
              </w:rPr>
              <w:t>I</w:t>
            </w:r>
            <w:r w:rsidR="00476D61">
              <w:rPr>
                <w:rFonts w:eastAsia="Calibri" w:cs="Arial"/>
                <w:sz w:val="18"/>
                <w:szCs w:val="20"/>
                <w:lang w:eastAsia="en-AU"/>
              </w:rPr>
              <w:t>F</w:t>
            </w: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E79145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13BCC63B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4C0D87D2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5AAD304C" w14:textId="77777777" w:rsidTr="0022100B">
        <w:trPr>
          <w:trHeight w:val="596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D10E" w14:textId="77777777" w:rsidR="00476D61" w:rsidRPr="00FE361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Merge/>
            <w:vAlign w:val="center"/>
          </w:tcPr>
          <w:p w14:paraId="7D43F87F" w14:textId="77777777" w:rsidR="00476D61" w:rsidRPr="006D297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33A12E6D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BB12EA">
              <w:rPr>
                <w:rFonts w:eastAsia="Calibri" w:cs="Arial"/>
                <w:sz w:val="18"/>
                <w:szCs w:val="20"/>
                <w:lang w:eastAsia="en-AU"/>
              </w:rPr>
              <w:t>“EIA Not Required” certificate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EE30A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23D8CF80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4F9D254F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5CD9E5C8" w14:textId="77777777" w:rsidTr="0022100B">
        <w:trPr>
          <w:trHeight w:val="477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C354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6DAC40AF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F548ED">
              <w:rPr>
                <w:rFonts w:eastAsia="Calibri" w:cs="Arial"/>
                <w:sz w:val="18"/>
                <w:szCs w:val="20"/>
                <w:lang w:eastAsia="en-AU"/>
              </w:rPr>
              <w:t>The projects fall into Annex II but o</w:t>
            </w:r>
            <w:r>
              <w:rPr>
                <w:rFonts w:eastAsia="Calibri" w:cs="Arial"/>
                <w:sz w:val="18"/>
                <w:szCs w:val="20"/>
                <w:lang w:eastAsia="en-AU"/>
              </w:rPr>
              <w:t>btained “EIA Required” decision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43A6B3F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534247">
              <w:rPr>
                <w:rFonts w:eastAsia="Calibri" w:cs="Arial"/>
                <w:sz w:val="18"/>
                <w:szCs w:val="20"/>
                <w:lang w:eastAsia="en-AU"/>
              </w:rPr>
              <w:t>EIA Report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30F221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00C5B635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3BEBB70B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1BDE4B80" w14:textId="77777777" w:rsidTr="0022100B">
        <w:trPr>
          <w:trHeight w:val="79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0538" w14:textId="77777777" w:rsidR="00476D61" w:rsidRPr="00FE361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Merge/>
            <w:vAlign w:val="center"/>
          </w:tcPr>
          <w:p w14:paraId="75420DD5" w14:textId="77777777" w:rsidR="00476D61" w:rsidRPr="00F548ED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2199214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6643A1">
              <w:rPr>
                <w:rFonts w:eastAsia="Calibri" w:cs="Arial"/>
                <w:sz w:val="18"/>
                <w:szCs w:val="20"/>
                <w:lang w:eastAsia="en-AU"/>
              </w:rPr>
              <w:t>“EIA Positive” certificate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05B9BF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38B39BDF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5D6F8F6E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055D7A33" w14:textId="77777777" w:rsidTr="0022100B">
        <w:trPr>
          <w:trHeight w:val="85"/>
        </w:trPr>
        <w:tc>
          <w:tcPr>
            <w:tcW w:w="1165" w:type="dxa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2D7D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Land use</w:t>
            </w:r>
          </w:p>
        </w:tc>
        <w:tc>
          <w:tcPr>
            <w:tcW w:w="1920" w:type="dxa"/>
            <w:vMerge w:val="restart"/>
            <w:vAlign w:val="center"/>
          </w:tcPr>
          <w:p w14:paraId="26F4F2E6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Private land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1E1716E8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Rental / purchase agreement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D68258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1E534F6D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7D1AB9F9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0FF4F4DE" w14:textId="77777777" w:rsidTr="0022100B">
        <w:trPr>
          <w:trHeight w:val="207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A00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Merge/>
            <w:vAlign w:val="center"/>
          </w:tcPr>
          <w:p w14:paraId="35F7BA09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7BA8C4CE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Official letters on expropriation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493155D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vMerge w:val="restart"/>
            <w:shd w:val="clear" w:color="auto" w:fill="FFFFFF" w:themeFill="background1"/>
            <w:vAlign w:val="center"/>
          </w:tcPr>
          <w:p w14:paraId="69A75471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vMerge w:val="restart"/>
            <w:shd w:val="clear" w:color="auto" w:fill="FFFFFF" w:themeFill="background1"/>
            <w:vAlign w:val="center"/>
          </w:tcPr>
          <w:p w14:paraId="535F7414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2F1828CE" w14:textId="77777777" w:rsidTr="0022100B">
        <w:trPr>
          <w:trHeight w:val="58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B3A9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Merge/>
            <w:vAlign w:val="center"/>
          </w:tcPr>
          <w:p w14:paraId="14A341A6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110EDE7B" w14:textId="14514675" w:rsidR="0022100B" w:rsidRP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22100B">
              <w:rPr>
                <w:rFonts w:eastAsia="Calibri" w:cs="Arial"/>
                <w:sz w:val="18"/>
                <w:szCs w:val="20"/>
                <w:lang w:eastAsia="en-AU"/>
              </w:rPr>
              <w:t>Public interest decision</w:t>
            </w:r>
          </w:p>
          <w:p w14:paraId="561A3C52" w14:textId="0279C398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22100B">
              <w:rPr>
                <w:rFonts w:eastAsia="Calibri" w:cs="Arial"/>
                <w:sz w:val="18"/>
                <w:szCs w:val="20"/>
                <w:lang w:eastAsia="en-AU"/>
              </w:rPr>
              <w:t>(if any)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788E669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vMerge/>
            <w:shd w:val="clear" w:color="auto" w:fill="FFFFFF" w:themeFill="background1"/>
            <w:vAlign w:val="center"/>
          </w:tcPr>
          <w:p w14:paraId="69FC3511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vMerge/>
            <w:shd w:val="clear" w:color="auto" w:fill="FFFFFF" w:themeFill="background1"/>
            <w:vAlign w:val="center"/>
          </w:tcPr>
          <w:p w14:paraId="0B8CAEBC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665A7060" w14:textId="77777777" w:rsidTr="0022100B">
        <w:trPr>
          <w:trHeight w:val="301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94B5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Align w:val="center"/>
          </w:tcPr>
          <w:p w14:paraId="37EFB61A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Public land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229CED4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Official letters on land acquisition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F04427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54735B4B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688235E5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743EAF99" w14:textId="77777777" w:rsidTr="0022100B">
        <w:trPr>
          <w:trHeight w:val="317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F914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Align w:val="center"/>
          </w:tcPr>
          <w:p w14:paraId="328144D1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Treasury land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2439C385" w14:textId="5F8057CA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Official letters on land acquisition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0E84A1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630300FC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5499DFD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1DDAB8FA" w14:textId="77777777" w:rsidTr="0022100B">
        <w:trPr>
          <w:trHeight w:val="253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85BB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Align w:val="center"/>
          </w:tcPr>
          <w:p w14:paraId="6A8E283B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Agricultural land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6AAA3C58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Non-agricultural utilization permit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D9DECD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0445285B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6C29E247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0E38E9A0" w14:textId="77777777" w:rsidTr="0022100B">
        <w:trPr>
          <w:trHeight w:val="63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19F9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Align w:val="center"/>
          </w:tcPr>
          <w:p w14:paraId="24AC466B" w14:textId="0B5AF5B5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Pastureland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0162C26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Official opinion letter on change of allocation purpose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A866E6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70806F21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A3429EC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22100B" w:rsidRPr="00FE361B" w14:paraId="174D8EC2" w14:textId="77777777" w:rsidTr="0022100B">
        <w:trPr>
          <w:trHeight w:val="58"/>
        </w:trPr>
        <w:tc>
          <w:tcPr>
            <w:tcW w:w="1165" w:type="dxa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5D04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20" w:type="dxa"/>
            <w:vAlign w:val="center"/>
          </w:tcPr>
          <w:p w14:paraId="70683DA3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Forest land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6A119896" w14:textId="77777777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Forest permit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17B4CB" w14:textId="77777777" w:rsidR="0022100B" w:rsidRPr="0017176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687FA4B6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03DED993" w14:textId="77777777" w:rsidR="0022100B" w:rsidRPr="00C92BBA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4C460BDA" w14:textId="77777777" w:rsidTr="0022100B">
        <w:trPr>
          <w:trHeight w:val="204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5E5A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Water </w:t>
            </w:r>
          </w:p>
        </w:tc>
        <w:tc>
          <w:tcPr>
            <w:tcW w:w="1920" w:type="dxa"/>
            <w:vAlign w:val="center"/>
          </w:tcPr>
          <w:p w14:paraId="2CB26D2D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Water extraction Permit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7CBDADDA" w14:textId="75EA4B14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Official opinion letter received by DSİ (State Hydraulic Works)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C378B6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4CFAA2FA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464B27E3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55A2FA30" w14:textId="77777777" w:rsidTr="0022100B">
        <w:trPr>
          <w:trHeight w:val="58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829D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Waste </w:t>
            </w:r>
          </w:p>
        </w:tc>
        <w:tc>
          <w:tcPr>
            <w:tcW w:w="1920" w:type="dxa"/>
            <w:vAlign w:val="center"/>
          </w:tcPr>
          <w:p w14:paraId="547CF36E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Brine disposal</w:t>
            </w:r>
          </w:p>
          <w:p w14:paraId="0A3C8167" w14:textId="3BC28D7C" w:rsidR="0022100B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Drilling mud disposal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782BCB7E" w14:textId="77777777" w:rsidR="0022100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Disposal Permit </w:t>
            </w:r>
            <w:r w:rsidR="0022100B">
              <w:rPr>
                <w:rFonts w:eastAsia="Calibri" w:cs="Arial"/>
                <w:sz w:val="18"/>
                <w:szCs w:val="20"/>
                <w:lang w:eastAsia="en-AU"/>
              </w:rPr>
              <w:t xml:space="preserve">/ </w:t>
            </w:r>
          </w:p>
          <w:p w14:paraId="4E3D0104" w14:textId="7DD1E42F" w:rsidR="00476D61" w:rsidRDefault="0022100B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official exchange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5CE3ED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27A0BD09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5C80D61D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21810236" w14:textId="77777777" w:rsidTr="0022100B">
        <w:trPr>
          <w:trHeight w:val="596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F39A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Stakeholders</w:t>
            </w:r>
          </w:p>
        </w:tc>
        <w:tc>
          <w:tcPr>
            <w:tcW w:w="1920" w:type="dxa"/>
            <w:vAlign w:val="center"/>
          </w:tcPr>
          <w:p w14:paraId="03E257EE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Stakeholder engagement 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1D53F80A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Records on additional stakeholder engagements other than those conducted within the scope local regulation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5F6269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1B4F3AA0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4988D5DB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1BA6A5C1" w14:textId="77777777" w:rsidTr="0022100B">
        <w:trPr>
          <w:trHeight w:val="58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8850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 w:rsidRPr="00534247">
              <w:rPr>
                <w:rFonts w:eastAsia="Calibri" w:cs="Arial"/>
                <w:sz w:val="18"/>
                <w:szCs w:val="20"/>
                <w:lang w:eastAsia="en-AU"/>
              </w:rPr>
              <w:t>Z</w:t>
            </w:r>
            <w:r>
              <w:rPr>
                <w:rFonts w:eastAsia="Calibri" w:cs="Arial"/>
                <w:sz w:val="18"/>
                <w:szCs w:val="20"/>
                <w:lang w:eastAsia="en-AU"/>
              </w:rPr>
              <w:t>oning</w:t>
            </w:r>
          </w:p>
        </w:tc>
        <w:tc>
          <w:tcPr>
            <w:tcW w:w="1920" w:type="dxa"/>
            <w:vAlign w:val="center"/>
          </w:tcPr>
          <w:p w14:paraId="130055D5" w14:textId="77777777" w:rsidR="00476D61" w:rsidRPr="0017176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Zoning permit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0EE98E18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Valid Zoning Permit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FCEDA9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7236360C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24C45968" w14:textId="77777777" w:rsidR="00476D61" w:rsidRPr="00534247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0E96D2F3" w14:textId="77777777" w:rsidTr="0022100B">
        <w:trPr>
          <w:trHeight w:val="63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8EB7" w14:textId="77777777" w:rsidR="00476D61" w:rsidRPr="00FE361B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Import</w:t>
            </w:r>
          </w:p>
        </w:tc>
        <w:tc>
          <w:tcPr>
            <w:tcW w:w="1920" w:type="dxa"/>
            <w:vAlign w:val="center"/>
          </w:tcPr>
          <w:p w14:paraId="7F3CE5C2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Import license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5E47372A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Valid Import License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1C317A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6DA312BF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24132C4A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  <w:tr w:rsidR="00476D61" w:rsidRPr="00FE361B" w14:paraId="3FCE5209" w14:textId="77777777" w:rsidTr="0022100B">
        <w:trPr>
          <w:trHeight w:val="58"/>
        </w:trPr>
        <w:tc>
          <w:tcPr>
            <w:tcW w:w="11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735E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Other </w:t>
            </w:r>
          </w:p>
        </w:tc>
        <w:tc>
          <w:tcPr>
            <w:tcW w:w="1920" w:type="dxa"/>
            <w:vAlign w:val="center"/>
          </w:tcPr>
          <w:p w14:paraId="4381B4BD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 xml:space="preserve">Other permit requirements listed in PIF or EIA Report 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14:paraId="61FF9D76" w14:textId="77777777" w:rsidR="00476D61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  <w:r>
              <w:rPr>
                <w:rFonts w:eastAsia="Calibri" w:cs="Arial"/>
                <w:sz w:val="18"/>
                <w:szCs w:val="20"/>
                <w:lang w:eastAsia="en-AU"/>
              </w:rPr>
              <w:t>Relevant permits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4899CD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891" w:type="dxa"/>
            <w:shd w:val="clear" w:color="auto" w:fill="FFFFFF" w:themeFill="background1"/>
            <w:vAlign w:val="center"/>
          </w:tcPr>
          <w:p w14:paraId="4A411075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14:paraId="3D21412E" w14:textId="77777777" w:rsidR="00476D61" w:rsidRPr="00C92BBA" w:rsidRDefault="00476D61" w:rsidP="0022100B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20"/>
                <w:lang w:eastAsia="en-AU"/>
              </w:rPr>
            </w:pPr>
          </w:p>
        </w:tc>
      </w:tr>
    </w:tbl>
    <w:p w14:paraId="6C176890" w14:textId="26A25FDB" w:rsidR="00476D61" w:rsidRDefault="00476D61" w:rsidP="008D7C2B"/>
    <w:p w14:paraId="53AFD5F7" w14:textId="26006357" w:rsidR="000A7E1E" w:rsidRDefault="000A7E1E" w:rsidP="000A7E1E">
      <w:pPr>
        <w:pStyle w:val="Heading1"/>
        <w:numPr>
          <w:ilvl w:val="0"/>
          <w:numId w:val="1"/>
        </w:numPr>
      </w:pPr>
      <w:bookmarkStart w:id="9" w:name="_Toc48736730"/>
      <w:r>
        <w:lastRenderedPageBreak/>
        <w:t>Annexes</w:t>
      </w:r>
      <w:bookmarkEnd w:id="9"/>
    </w:p>
    <w:p w14:paraId="49E93121" w14:textId="63FDAB4B" w:rsidR="000A7E1E" w:rsidRDefault="000A7E1E" w:rsidP="000A7E1E">
      <w:pPr>
        <w:pStyle w:val="Heading2"/>
        <w:numPr>
          <w:ilvl w:val="1"/>
          <w:numId w:val="1"/>
        </w:numPr>
      </w:pPr>
      <w:bookmarkStart w:id="10" w:name="_Toc48736731"/>
      <w:r>
        <w:t>Copy of the exploration license</w:t>
      </w:r>
      <w:bookmarkEnd w:id="10"/>
    </w:p>
    <w:p w14:paraId="15A144A0" w14:textId="36208D95" w:rsidR="009459C9" w:rsidRPr="009459C9" w:rsidRDefault="008D7C2B" w:rsidP="009459C9">
      <w:r>
        <w:t>Please provide a copy of the exploration license</w:t>
      </w:r>
    </w:p>
    <w:p w14:paraId="2446E4F2" w14:textId="66D26293" w:rsidR="000A7E1E" w:rsidRDefault="000A7E1E" w:rsidP="000A7E1E">
      <w:pPr>
        <w:pStyle w:val="Heading2"/>
        <w:numPr>
          <w:ilvl w:val="1"/>
          <w:numId w:val="1"/>
        </w:numPr>
      </w:pPr>
      <w:bookmarkStart w:id="11" w:name="_Toc48736732"/>
      <w:r>
        <w:t>CVs of key experts</w:t>
      </w:r>
      <w:bookmarkEnd w:id="11"/>
    </w:p>
    <w:p w14:paraId="301C80F0" w14:textId="7277854C" w:rsidR="009459C9" w:rsidRDefault="008D7C2B" w:rsidP="009459C9">
      <w:r>
        <w:t xml:space="preserve">Please provide short CVs </w:t>
      </w:r>
      <w:r w:rsidR="005D7720">
        <w:t xml:space="preserve">(one page for each) </w:t>
      </w:r>
      <w:r>
        <w:t xml:space="preserve">of the proposed experts </w:t>
      </w:r>
      <w:r w:rsidR="004E42CB">
        <w:t xml:space="preserve">with relevant experience </w:t>
      </w:r>
      <w:r>
        <w:t>that will be working on the drilling project</w:t>
      </w:r>
      <w:r w:rsidR="004E42CB">
        <w:t>.</w:t>
      </w:r>
      <w:r w:rsidR="005D7720">
        <w:t xml:space="preserve"> As minimum, see the following:</w:t>
      </w:r>
    </w:p>
    <w:p w14:paraId="041D2B9D" w14:textId="77777777" w:rsidR="007D5DF1" w:rsidRDefault="007D5DF1" w:rsidP="005D7720">
      <w:pPr>
        <w:pStyle w:val="ListParagraph"/>
        <w:numPr>
          <w:ilvl w:val="0"/>
          <w:numId w:val="6"/>
        </w:numPr>
        <w:sectPr w:rsidR="007D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9913E0" w14:textId="2D8C8D80" w:rsidR="005D7720" w:rsidRDefault="005D7720" w:rsidP="005D7720">
      <w:pPr>
        <w:pStyle w:val="ListParagraph"/>
        <w:numPr>
          <w:ilvl w:val="0"/>
          <w:numId w:val="6"/>
        </w:numPr>
      </w:pPr>
      <w:r>
        <w:t>Team leader</w:t>
      </w:r>
    </w:p>
    <w:p w14:paraId="11988753" w14:textId="0E432C52" w:rsidR="005D7720" w:rsidRDefault="005D7720" w:rsidP="005D7720">
      <w:pPr>
        <w:pStyle w:val="ListParagraph"/>
        <w:numPr>
          <w:ilvl w:val="0"/>
          <w:numId w:val="6"/>
        </w:numPr>
      </w:pPr>
      <w:r>
        <w:t>Drilling engineer</w:t>
      </w:r>
    </w:p>
    <w:p w14:paraId="4B6C64FE" w14:textId="04458A90" w:rsidR="005D7720" w:rsidRDefault="005D7720" w:rsidP="005D7720">
      <w:pPr>
        <w:pStyle w:val="ListParagraph"/>
        <w:numPr>
          <w:ilvl w:val="0"/>
          <w:numId w:val="6"/>
        </w:numPr>
      </w:pPr>
      <w:r>
        <w:t>Reservoir engineer</w:t>
      </w:r>
    </w:p>
    <w:p w14:paraId="7AE15721" w14:textId="6001D531" w:rsidR="005D7720" w:rsidRDefault="005D7720" w:rsidP="005D7720">
      <w:pPr>
        <w:pStyle w:val="ListParagraph"/>
        <w:numPr>
          <w:ilvl w:val="0"/>
          <w:numId w:val="6"/>
        </w:numPr>
      </w:pPr>
      <w:r>
        <w:t>Geologist</w:t>
      </w:r>
      <w:r w:rsidR="004E42CB">
        <w:t>/geochemist</w:t>
      </w:r>
    </w:p>
    <w:p w14:paraId="491D1F88" w14:textId="49715CBE" w:rsidR="004E42CB" w:rsidRPr="009459C9" w:rsidRDefault="004E42CB" w:rsidP="00476D61">
      <w:pPr>
        <w:pStyle w:val="ListParagraph"/>
        <w:numPr>
          <w:ilvl w:val="0"/>
          <w:numId w:val="6"/>
        </w:numPr>
      </w:pPr>
      <w:r>
        <w:t>Environmental and social expert</w:t>
      </w:r>
    </w:p>
    <w:p w14:paraId="312F20E4" w14:textId="77777777" w:rsidR="007D5DF1" w:rsidRDefault="007D5DF1" w:rsidP="000A7E1E">
      <w:pPr>
        <w:pStyle w:val="Heading2"/>
        <w:numPr>
          <w:ilvl w:val="1"/>
          <w:numId w:val="1"/>
        </w:numPr>
        <w:sectPr w:rsidR="007D5DF1" w:rsidSect="007D5D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12" w:name="_Toc48736733"/>
    </w:p>
    <w:p w14:paraId="2315AF5A" w14:textId="6E1EDDC8" w:rsidR="000A7E1E" w:rsidRDefault="000A7E1E" w:rsidP="000A7E1E">
      <w:pPr>
        <w:pStyle w:val="Heading2"/>
        <w:numPr>
          <w:ilvl w:val="1"/>
          <w:numId w:val="1"/>
        </w:numPr>
      </w:pPr>
      <w:r>
        <w:t>Financial statements</w:t>
      </w:r>
      <w:bookmarkEnd w:id="12"/>
    </w:p>
    <w:p w14:paraId="339C7E14" w14:textId="7D5273B1" w:rsidR="000837C0" w:rsidRPr="000837C0" w:rsidRDefault="008D7C2B" w:rsidP="00A83F0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>
        <w:t xml:space="preserve">Please </w:t>
      </w:r>
      <w:r w:rsidRPr="008D7C2B">
        <w:t>submi</w:t>
      </w:r>
      <w:r>
        <w:t>t</w:t>
      </w:r>
      <w:r w:rsidRPr="008D7C2B">
        <w:t xml:space="preserve"> financial statements of the past </w:t>
      </w:r>
      <w:r w:rsidR="000837C0">
        <w:t>three</w:t>
      </w:r>
      <w:r w:rsidRPr="008D7C2B">
        <w:t xml:space="preserve"> years</w:t>
      </w:r>
      <w:r w:rsidR="000837C0">
        <w:t xml:space="preserve"> (2017, 2018, 2019)</w:t>
      </w:r>
      <w:r w:rsidRPr="008D7C2B">
        <w:t>, namely balance sheets, profit/loss statements and income statements</w:t>
      </w:r>
      <w:r w:rsidR="000837C0">
        <w:t>, by filling the summary templates as given below</w:t>
      </w:r>
      <w:r w:rsidRPr="008D7C2B">
        <w:t>.</w:t>
      </w:r>
      <w:r w:rsidR="00A83F01">
        <w:t xml:space="preserve"> </w:t>
      </w:r>
    </w:p>
    <w:p w14:paraId="159D8316" w14:textId="77777777" w:rsidR="000837C0" w:rsidRPr="000837C0" w:rsidRDefault="000837C0" w:rsidP="00A83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7C0">
        <w:rPr>
          <w:rFonts w:ascii="Calibri" w:eastAsia="Times New Roman" w:hAnsi="Calibri" w:cs="Times New Roman"/>
          <w:b/>
          <w:bCs/>
          <w:color w:val="1F497D"/>
        </w:rPr>
        <w:t>Profit (-Loss) Statements: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93"/>
        <w:gridCol w:w="1794"/>
        <w:gridCol w:w="1794"/>
      </w:tblGrid>
      <w:tr w:rsidR="000837C0" w:rsidRPr="007D5DF1" w14:paraId="5B145611" w14:textId="77777777" w:rsidTr="007D5DF1">
        <w:trPr>
          <w:trHeight w:val="1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90D9" w14:textId="77777777" w:rsidR="000837C0" w:rsidRPr="007D5DF1" w:rsidRDefault="000837C0" w:rsidP="007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REVENUE/COST ITEMS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B4F7" w14:textId="77777777" w:rsidR="000837C0" w:rsidRPr="007D5DF1" w:rsidRDefault="000837C0" w:rsidP="007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2017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434A" w14:textId="77777777" w:rsidR="000837C0" w:rsidRPr="007D5DF1" w:rsidRDefault="000837C0" w:rsidP="007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2018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6CBC" w14:textId="77777777" w:rsidR="000837C0" w:rsidRPr="007D5DF1" w:rsidRDefault="000837C0" w:rsidP="007D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2019</w:t>
            </w:r>
          </w:p>
        </w:tc>
      </w:tr>
      <w:tr w:rsidR="000837C0" w:rsidRPr="007D5DF1" w14:paraId="275B400A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A810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Total Turnover (+)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3824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9E1C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7AA1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1ACADC02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9965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Cash O&amp;M Costs (-)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A8C3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F810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52A1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24DA6719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F351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Depreciation Costs (-)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6C47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B165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1BC0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1E7B1828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F575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Interest Costs (-)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7F5D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0846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3813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1BD01707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758B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Other Revenues (-Costs)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4C7B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F59C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1CF1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3F190905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3A57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Profits Before Taxes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EA6F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5B19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9F74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11E15CD8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E387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Corporate Tax (-)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7C4C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49AC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3211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4ED4B79C" w14:textId="77777777" w:rsidTr="007D5DF1">
        <w:trPr>
          <w:trHeight w:val="1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7375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Profits After Taxes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10B1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312F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E4F1" w14:textId="77777777" w:rsidR="000837C0" w:rsidRPr="007D5DF1" w:rsidRDefault="000837C0" w:rsidP="007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</w:tbl>
    <w:p w14:paraId="5194AF24" w14:textId="77777777" w:rsidR="000837C0" w:rsidRPr="000837C0" w:rsidRDefault="000837C0" w:rsidP="00A83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7C0">
        <w:rPr>
          <w:rFonts w:ascii="Calibri" w:eastAsia="Times New Roman" w:hAnsi="Calibri" w:cs="Times New Roman"/>
          <w:color w:val="1F497D"/>
        </w:rPr>
        <w:t> </w:t>
      </w:r>
    </w:p>
    <w:p w14:paraId="500FDF41" w14:textId="77777777" w:rsidR="000837C0" w:rsidRPr="000837C0" w:rsidRDefault="000837C0" w:rsidP="00A83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7C0">
        <w:rPr>
          <w:rFonts w:ascii="Calibri" w:eastAsia="Times New Roman" w:hAnsi="Calibri" w:cs="Times New Roman"/>
          <w:b/>
          <w:bCs/>
          <w:color w:val="1F497D"/>
        </w:rPr>
        <w:t>Balance Sheets: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93"/>
        <w:gridCol w:w="1794"/>
        <w:gridCol w:w="1794"/>
      </w:tblGrid>
      <w:tr w:rsidR="000837C0" w:rsidRPr="007D5DF1" w14:paraId="49FE64E9" w14:textId="77777777" w:rsidTr="00A83F01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9F07" w14:textId="77777777" w:rsidR="000837C0" w:rsidRPr="007D5DF1" w:rsidRDefault="000837C0" w:rsidP="0008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ASSET/LIABILITY ITEMS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7DEC" w14:textId="77777777" w:rsidR="000837C0" w:rsidRPr="007D5DF1" w:rsidRDefault="000837C0" w:rsidP="0008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31/12/2017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149" w14:textId="77777777" w:rsidR="000837C0" w:rsidRPr="007D5DF1" w:rsidRDefault="000837C0" w:rsidP="0008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31/12/2018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FC3C" w14:textId="77777777" w:rsidR="000837C0" w:rsidRPr="007D5DF1" w:rsidRDefault="000837C0" w:rsidP="0008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31/12/2019</w:t>
            </w:r>
          </w:p>
        </w:tc>
      </w:tr>
      <w:tr w:rsidR="000837C0" w:rsidRPr="007D5DF1" w14:paraId="199E5852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13B0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Current Assets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2700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D93C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890B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6CDF8241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0140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Fixed Assets (NET)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EEAF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81C6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4660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3E9E7CEE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DCFC" w14:textId="77777777" w:rsidR="000837C0" w:rsidRPr="007D5DF1" w:rsidRDefault="000837C0" w:rsidP="000837C0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-</w:t>
            </w:r>
            <w:r w:rsidRPr="007D5DF1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         </w:t>
            </w: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Fixed Assets (GROSS)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9EF7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4764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A31E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7AE83975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97CB" w14:textId="77777777" w:rsidR="000837C0" w:rsidRPr="007D5DF1" w:rsidRDefault="000837C0" w:rsidP="000837C0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-</w:t>
            </w:r>
            <w:r w:rsidRPr="007D5DF1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         </w:t>
            </w: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Accumulated Depreciation (-)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1EB6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0F67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8962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189AC1F7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3AEF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TOTAL ASSETS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BF5C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12C7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1491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69358C3D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D88E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Current Liabilities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7F6C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4926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F478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4B022D05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E8AF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Long-term Liabilities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6A53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3C972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E557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6FCE53DB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00AB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Equities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7086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7455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CECD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78AC3DE2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DA0A" w14:textId="77777777" w:rsidR="000837C0" w:rsidRPr="007D5DF1" w:rsidRDefault="000837C0" w:rsidP="000837C0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-</w:t>
            </w:r>
            <w:r w:rsidRPr="007D5DF1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         </w:t>
            </w: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Paid-in Capital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979C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1DAD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662B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5314386D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0523" w14:textId="77777777" w:rsidR="000837C0" w:rsidRPr="007D5DF1" w:rsidRDefault="000837C0" w:rsidP="000837C0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-</w:t>
            </w:r>
            <w:r w:rsidRPr="007D5DF1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         </w:t>
            </w: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Profit-for-Period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C7D6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3874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B793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7C25F51F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8603" w14:textId="77777777" w:rsidR="000837C0" w:rsidRPr="007D5DF1" w:rsidRDefault="000837C0" w:rsidP="000837C0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-</w:t>
            </w:r>
            <w:r w:rsidRPr="007D5DF1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         </w:t>
            </w: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Accumulated Profits (-Losses)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07D1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B7E4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6CF0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2BC8199C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A078" w14:textId="77777777" w:rsidR="000837C0" w:rsidRPr="007D5DF1" w:rsidRDefault="000837C0" w:rsidP="000837C0">
            <w:pPr>
              <w:spacing w:after="0" w:line="240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-</w:t>
            </w:r>
            <w:r w:rsidRPr="007D5DF1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         </w:t>
            </w: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Other Equities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FF52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E3EC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CD98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837C0" w:rsidRPr="007D5DF1" w14:paraId="2B8B8774" w14:textId="77777777" w:rsidTr="00A83F01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43E6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TOTAL LIABILITIES + EQUITIES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9A4F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94AE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91BA" w14:textId="77777777" w:rsidR="000837C0" w:rsidRPr="007D5DF1" w:rsidRDefault="000837C0" w:rsidP="0008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DF1">
              <w:rPr>
                <w:rFonts w:ascii="Calibri" w:eastAsia="Times New Roman" w:hAnsi="Calibri" w:cs="Times New Roman"/>
                <w:color w:val="1F497D"/>
                <w:sz w:val="20"/>
                <w:szCs w:val="20"/>
              </w:rPr>
              <w:t> </w:t>
            </w:r>
          </w:p>
        </w:tc>
      </w:tr>
    </w:tbl>
    <w:p w14:paraId="0C9407EA" w14:textId="77777777" w:rsidR="00A83F01" w:rsidRDefault="00A83F01" w:rsidP="00A83F01">
      <w:pPr>
        <w:spacing w:after="0" w:line="240" w:lineRule="auto"/>
      </w:pPr>
    </w:p>
    <w:p w14:paraId="0D0BDD79" w14:textId="0C3C9E5D" w:rsidR="000837C0" w:rsidRDefault="00A83F01" w:rsidP="00A83F01">
      <w:pPr>
        <w:spacing w:after="0" w:line="240" w:lineRule="auto"/>
      </w:pPr>
      <w:r>
        <w:t xml:space="preserve">In addition, please indicate in which way the drilling of the wells is planned to be financed, by providing </w:t>
      </w:r>
      <w:r w:rsidRPr="00A83F01">
        <w:t>Detailed Project Financing Sources.</w:t>
      </w:r>
    </w:p>
    <w:p w14:paraId="684B62D9" w14:textId="7012F4EE" w:rsidR="008D7C2B" w:rsidRDefault="008D7C2B" w:rsidP="008D7C2B">
      <w:pPr>
        <w:pStyle w:val="Heading2"/>
        <w:numPr>
          <w:ilvl w:val="1"/>
          <w:numId w:val="1"/>
        </w:numPr>
      </w:pPr>
      <w:r>
        <w:t>TKYB form</w:t>
      </w:r>
    </w:p>
    <w:p w14:paraId="524B23EA" w14:textId="027A9B70" w:rsidR="00F032EA" w:rsidRPr="000A7E1E" w:rsidRDefault="008D7C2B" w:rsidP="000A7E1E">
      <w:r>
        <w:t>Please complete the TKYB form</w:t>
      </w:r>
      <w:r w:rsidR="007D5DF1">
        <w:t xml:space="preserve"> (available from the RSM website)</w:t>
      </w:r>
      <w:r>
        <w:t>.</w:t>
      </w:r>
    </w:p>
    <w:sectPr w:rsidR="00F032EA" w:rsidRPr="000A7E1E" w:rsidSect="007D5D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1DBB" w14:textId="77777777" w:rsidR="004C1684" w:rsidRDefault="004C1684" w:rsidP="002F0426">
      <w:pPr>
        <w:spacing w:after="0" w:line="240" w:lineRule="auto"/>
      </w:pPr>
      <w:r>
        <w:separator/>
      </w:r>
    </w:p>
  </w:endnote>
  <w:endnote w:type="continuationSeparator" w:id="0">
    <w:p w14:paraId="4CC6617B" w14:textId="77777777" w:rsidR="004C1684" w:rsidRDefault="004C1684" w:rsidP="002F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7E66" w14:textId="77777777" w:rsidR="00F031A7" w:rsidRDefault="00F0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216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5CBC9" w14:textId="54D7BF0F" w:rsidR="00F031A7" w:rsidRDefault="00F03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05043" w14:textId="77777777" w:rsidR="00F031A7" w:rsidRDefault="00F03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9A86" w14:textId="77777777" w:rsidR="00F031A7" w:rsidRDefault="00F0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6A83" w14:textId="77777777" w:rsidR="004C1684" w:rsidRDefault="004C1684" w:rsidP="002F0426">
      <w:pPr>
        <w:spacing w:after="0" w:line="240" w:lineRule="auto"/>
      </w:pPr>
      <w:r>
        <w:separator/>
      </w:r>
    </w:p>
  </w:footnote>
  <w:footnote w:type="continuationSeparator" w:id="0">
    <w:p w14:paraId="40352942" w14:textId="77777777" w:rsidR="004C1684" w:rsidRDefault="004C1684" w:rsidP="002F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FD3B" w14:textId="026C8133" w:rsidR="00F031A7" w:rsidRDefault="00F0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D0E" w14:textId="17A5463D" w:rsidR="00F031A7" w:rsidRDefault="00F03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24F" w14:textId="2A89C58D" w:rsidR="00F031A7" w:rsidRDefault="00F0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EC1"/>
    <w:multiLevelType w:val="hybridMultilevel"/>
    <w:tmpl w:val="0BB8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0FC2"/>
    <w:multiLevelType w:val="hybridMultilevel"/>
    <w:tmpl w:val="7E74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B77"/>
    <w:multiLevelType w:val="hybridMultilevel"/>
    <w:tmpl w:val="C9F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7EF"/>
    <w:multiLevelType w:val="hybridMultilevel"/>
    <w:tmpl w:val="5122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5F21"/>
    <w:multiLevelType w:val="hybridMultilevel"/>
    <w:tmpl w:val="A2DC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5B0"/>
    <w:multiLevelType w:val="multilevel"/>
    <w:tmpl w:val="A9E89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BE3110"/>
    <w:multiLevelType w:val="hybridMultilevel"/>
    <w:tmpl w:val="BD4C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1276"/>
    <w:multiLevelType w:val="hybridMultilevel"/>
    <w:tmpl w:val="459A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0FE"/>
    <w:rsid w:val="00050E49"/>
    <w:rsid w:val="00070197"/>
    <w:rsid w:val="000837C0"/>
    <w:rsid w:val="000A7E1E"/>
    <w:rsid w:val="000E5CCD"/>
    <w:rsid w:val="00114C61"/>
    <w:rsid w:val="00126C2B"/>
    <w:rsid w:val="001405DC"/>
    <w:rsid w:val="001547FB"/>
    <w:rsid w:val="00181E6C"/>
    <w:rsid w:val="001934EA"/>
    <w:rsid w:val="001B6F0F"/>
    <w:rsid w:val="001D2428"/>
    <w:rsid w:val="0022100B"/>
    <w:rsid w:val="00221CBF"/>
    <w:rsid w:val="00250EA1"/>
    <w:rsid w:val="002747AB"/>
    <w:rsid w:val="00281CB9"/>
    <w:rsid w:val="00294BCD"/>
    <w:rsid w:val="002D25C6"/>
    <w:rsid w:val="002E0735"/>
    <w:rsid w:val="002F0426"/>
    <w:rsid w:val="00320C56"/>
    <w:rsid w:val="0035372B"/>
    <w:rsid w:val="0037097D"/>
    <w:rsid w:val="00382E17"/>
    <w:rsid w:val="003A0571"/>
    <w:rsid w:val="003B261E"/>
    <w:rsid w:val="003F3848"/>
    <w:rsid w:val="004166F7"/>
    <w:rsid w:val="004211D7"/>
    <w:rsid w:val="004307C7"/>
    <w:rsid w:val="00457EF1"/>
    <w:rsid w:val="00476D61"/>
    <w:rsid w:val="00482DCE"/>
    <w:rsid w:val="00484C52"/>
    <w:rsid w:val="00495931"/>
    <w:rsid w:val="004C06A3"/>
    <w:rsid w:val="004C1684"/>
    <w:rsid w:val="004E42CB"/>
    <w:rsid w:val="004F341C"/>
    <w:rsid w:val="004F4392"/>
    <w:rsid w:val="00524B85"/>
    <w:rsid w:val="00532E21"/>
    <w:rsid w:val="0054525F"/>
    <w:rsid w:val="00595311"/>
    <w:rsid w:val="00597747"/>
    <w:rsid w:val="005B11CF"/>
    <w:rsid w:val="005D7720"/>
    <w:rsid w:val="005F17C6"/>
    <w:rsid w:val="006060FE"/>
    <w:rsid w:val="0064408B"/>
    <w:rsid w:val="006B17A1"/>
    <w:rsid w:val="006B7D11"/>
    <w:rsid w:val="006C7027"/>
    <w:rsid w:val="00750FC7"/>
    <w:rsid w:val="0079744B"/>
    <w:rsid w:val="007B1470"/>
    <w:rsid w:val="007C14EC"/>
    <w:rsid w:val="007D5DF1"/>
    <w:rsid w:val="007E05F1"/>
    <w:rsid w:val="00817854"/>
    <w:rsid w:val="0082692A"/>
    <w:rsid w:val="008349FF"/>
    <w:rsid w:val="008717AB"/>
    <w:rsid w:val="00875EA3"/>
    <w:rsid w:val="008A2877"/>
    <w:rsid w:val="008A3C3C"/>
    <w:rsid w:val="008B5481"/>
    <w:rsid w:val="008D7C2B"/>
    <w:rsid w:val="008F6766"/>
    <w:rsid w:val="009345E3"/>
    <w:rsid w:val="00935835"/>
    <w:rsid w:val="009459C9"/>
    <w:rsid w:val="00957003"/>
    <w:rsid w:val="00971EE5"/>
    <w:rsid w:val="00992012"/>
    <w:rsid w:val="009B4773"/>
    <w:rsid w:val="009B5467"/>
    <w:rsid w:val="009C556D"/>
    <w:rsid w:val="009D7F81"/>
    <w:rsid w:val="009E554A"/>
    <w:rsid w:val="00A02C50"/>
    <w:rsid w:val="00A11825"/>
    <w:rsid w:val="00A15CD9"/>
    <w:rsid w:val="00A46B05"/>
    <w:rsid w:val="00A544A5"/>
    <w:rsid w:val="00A833FC"/>
    <w:rsid w:val="00A83F01"/>
    <w:rsid w:val="00AA00A4"/>
    <w:rsid w:val="00AD7778"/>
    <w:rsid w:val="00AF41CC"/>
    <w:rsid w:val="00B55327"/>
    <w:rsid w:val="00B83B61"/>
    <w:rsid w:val="00BA1ADB"/>
    <w:rsid w:val="00BA7C1E"/>
    <w:rsid w:val="00BB6970"/>
    <w:rsid w:val="00BE7DA6"/>
    <w:rsid w:val="00C000FC"/>
    <w:rsid w:val="00C13926"/>
    <w:rsid w:val="00C212E9"/>
    <w:rsid w:val="00C3358A"/>
    <w:rsid w:val="00C35601"/>
    <w:rsid w:val="00C50704"/>
    <w:rsid w:val="00C54674"/>
    <w:rsid w:val="00CA7DDD"/>
    <w:rsid w:val="00CB538F"/>
    <w:rsid w:val="00CC7789"/>
    <w:rsid w:val="00D0256D"/>
    <w:rsid w:val="00D52528"/>
    <w:rsid w:val="00D939BE"/>
    <w:rsid w:val="00D94202"/>
    <w:rsid w:val="00DB7DF1"/>
    <w:rsid w:val="00DD1AC6"/>
    <w:rsid w:val="00DF2F95"/>
    <w:rsid w:val="00DF7C4D"/>
    <w:rsid w:val="00E014FE"/>
    <w:rsid w:val="00E0273E"/>
    <w:rsid w:val="00E11EF5"/>
    <w:rsid w:val="00E27252"/>
    <w:rsid w:val="00E54800"/>
    <w:rsid w:val="00EB1BC4"/>
    <w:rsid w:val="00EC37DA"/>
    <w:rsid w:val="00EE01BB"/>
    <w:rsid w:val="00EF10C1"/>
    <w:rsid w:val="00F031A7"/>
    <w:rsid w:val="00F032EA"/>
    <w:rsid w:val="00F71432"/>
    <w:rsid w:val="00F915B8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1EA0"/>
  <w15:docId w15:val="{EA8901F1-E718-4B05-A258-BA91A783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0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0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060F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60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60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60F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60FE"/>
    <w:rPr>
      <w:color w:val="0563C1" w:themeColor="hyperlink"/>
      <w:u w:val="single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본문(내용)"/>
    <w:basedOn w:val="Normal"/>
    <w:link w:val="ListParagraphChar"/>
    <w:uiPriority w:val="34"/>
    <w:qFormat/>
    <w:rsid w:val="006060FE"/>
    <w:pPr>
      <w:ind w:left="720"/>
      <w:contextualSpacing/>
    </w:pPr>
  </w:style>
  <w:style w:type="table" w:styleId="TableGrid">
    <w:name w:val="Table Grid"/>
    <w:basedOn w:val="TableNormal"/>
    <w:uiPriority w:val="39"/>
    <w:rsid w:val="00A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">
    <w:name w:val="List Table 3 - Accent 31"/>
    <w:basedOn w:val="TableNormal"/>
    <w:uiPriority w:val="48"/>
    <w:rsid w:val="00A544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7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26"/>
  </w:style>
  <w:style w:type="paragraph" w:styleId="Footer">
    <w:name w:val="footer"/>
    <w:basedOn w:val="Normal"/>
    <w:link w:val="FooterChar"/>
    <w:uiPriority w:val="99"/>
    <w:unhideWhenUsed/>
    <w:rsid w:val="002F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26"/>
  </w:style>
  <w:style w:type="paragraph" w:styleId="Revision">
    <w:name w:val="Revision"/>
    <w:hidden/>
    <w:uiPriority w:val="99"/>
    <w:semiHidden/>
    <w:rsid w:val="009B5467"/>
    <w:pPr>
      <w:spacing w:after="0" w:line="240" w:lineRule="auto"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CA7DDD"/>
  </w:style>
  <w:style w:type="character" w:customStyle="1" w:styleId="CharAttribute6">
    <w:name w:val="CharAttribute6"/>
    <w:basedOn w:val="DefaultParagraphFont"/>
    <w:rsid w:val="00CA7DDD"/>
    <w:rPr>
      <w:rFonts w:ascii="Verdana" w:hAnsi="Verdana" w:hint="default"/>
      <w:b/>
      <w:bCs/>
    </w:rPr>
  </w:style>
  <w:style w:type="character" w:customStyle="1" w:styleId="apple-converted-space">
    <w:name w:val="apple-converted-space"/>
    <w:basedOn w:val="DefaultParagraphFont"/>
    <w:rsid w:val="0008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6F1E-ECA7-4F4F-A44F-AD1FE7C3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Mescher Associates, Inc.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Wietze Lise</dc:creator>
  <cp:lastModifiedBy>Wietze Lise</cp:lastModifiedBy>
  <cp:revision>3</cp:revision>
  <cp:lastPrinted>2020-09-21T16:15:00Z</cp:lastPrinted>
  <dcterms:created xsi:type="dcterms:W3CDTF">2021-01-29T16:11:00Z</dcterms:created>
  <dcterms:modified xsi:type="dcterms:W3CDTF">2021-01-29T16:11:00Z</dcterms:modified>
</cp:coreProperties>
</file>